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FF6" w14:paraId="0FBA3E57" w14:textId="77777777" w:rsidTr="00115FF6">
        <w:tc>
          <w:tcPr>
            <w:tcW w:w="9350" w:type="dxa"/>
          </w:tcPr>
          <w:p w14:paraId="6414DEF5" w14:textId="7DC73D67" w:rsidR="00115FF6" w:rsidRDefault="00B62D15">
            <w:r>
              <w:t>Section 1: Manufacturer</w:t>
            </w:r>
            <w:r w:rsidR="00A95993">
              <w:t xml:space="preserve"> Co and SDS suppl</w:t>
            </w:r>
            <w:r w:rsidR="00121D5B">
              <w:t>ier</w:t>
            </w:r>
            <w:r w:rsidR="00E85A0D">
              <w:t>/product Identification</w:t>
            </w:r>
            <w:r w:rsidR="004A6127">
              <w:t>/</w:t>
            </w:r>
            <w:r w:rsidR="00A612A9">
              <w:t>use</w:t>
            </w:r>
          </w:p>
        </w:tc>
      </w:tr>
    </w:tbl>
    <w:p w14:paraId="7F655317" w14:textId="2A6F87A9" w:rsidR="00B87176" w:rsidRDefault="00B87176"/>
    <w:p w14:paraId="5E277A20" w14:textId="7A0949CF" w:rsidR="0061773C" w:rsidRPr="0061773C" w:rsidRDefault="008824CF" w:rsidP="0061773C">
      <w:pPr>
        <w:pStyle w:val="ListParagraph"/>
        <w:numPr>
          <w:ilvl w:val="1"/>
          <w:numId w:val="1"/>
        </w:numPr>
        <w:rPr>
          <w:b/>
          <w:bCs/>
        </w:rPr>
      </w:pPr>
      <w:r w:rsidRPr="0061773C">
        <w:rPr>
          <w:b/>
          <w:bCs/>
        </w:rPr>
        <w:t>Manufacturer and SDS supplier</w:t>
      </w:r>
    </w:p>
    <w:p w14:paraId="3AB427B3" w14:textId="3C12CFE8" w:rsidR="00E85A0D" w:rsidRDefault="008824CF" w:rsidP="0061773C">
      <w:pPr>
        <w:rPr>
          <w:sz w:val="20"/>
          <w:szCs w:val="20"/>
        </w:rPr>
      </w:pPr>
      <w:r>
        <w:t xml:space="preserve"> </w:t>
      </w:r>
      <w:r w:rsidRPr="0061773C">
        <w:rPr>
          <w:sz w:val="20"/>
          <w:szCs w:val="20"/>
        </w:rPr>
        <w:t>Diagno</w:t>
      </w:r>
      <w:r w:rsidR="00791B92" w:rsidRPr="0061773C">
        <w:rPr>
          <w:sz w:val="20"/>
          <w:szCs w:val="20"/>
        </w:rPr>
        <w:t>pal Dynabioassy products LTD.</w:t>
      </w:r>
      <w:r w:rsidR="00613EEC">
        <w:rPr>
          <w:sz w:val="20"/>
          <w:szCs w:val="20"/>
        </w:rPr>
        <w:t xml:space="preserve"> </w:t>
      </w:r>
      <w:r w:rsidR="00BC5F90">
        <w:rPr>
          <w:sz w:val="20"/>
          <w:szCs w:val="20"/>
        </w:rPr>
        <w:t>Unit</w:t>
      </w:r>
      <w:r w:rsidR="00194CAA">
        <w:rPr>
          <w:sz w:val="20"/>
          <w:szCs w:val="20"/>
        </w:rPr>
        <w:t>154</w:t>
      </w:r>
      <w:r w:rsidR="00BC5F90">
        <w:rPr>
          <w:sz w:val="20"/>
          <w:szCs w:val="20"/>
        </w:rPr>
        <w:t xml:space="preserve">, </w:t>
      </w:r>
      <w:r w:rsidR="00613EEC">
        <w:rPr>
          <w:sz w:val="20"/>
          <w:szCs w:val="20"/>
        </w:rPr>
        <w:t>196 Innovation drive</w:t>
      </w:r>
      <w:r w:rsidR="00194CAA">
        <w:rPr>
          <w:sz w:val="20"/>
          <w:szCs w:val="20"/>
        </w:rPr>
        <w:t>,</w:t>
      </w:r>
      <w:r w:rsidR="00431116">
        <w:rPr>
          <w:sz w:val="20"/>
          <w:szCs w:val="20"/>
        </w:rPr>
        <w:t xml:space="preserve"> </w:t>
      </w:r>
      <w:r w:rsidR="00BC5F90">
        <w:rPr>
          <w:sz w:val="20"/>
          <w:szCs w:val="20"/>
        </w:rPr>
        <w:t>Winnipeg, Manitoba</w:t>
      </w:r>
      <w:r w:rsidR="00431116">
        <w:rPr>
          <w:sz w:val="20"/>
          <w:szCs w:val="20"/>
        </w:rPr>
        <w:t xml:space="preserve">, Canada </w:t>
      </w:r>
    </w:p>
    <w:p w14:paraId="4AED02E5" w14:textId="7DB9289C" w:rsidR="00B83487" w:rsidRDefault="00B83487" w:rsidP="0061773C">
      <w:pPr>
        <w:rPr>
          <w:sz w:val="20"/>
          <w:szCs w:val="20"/>
        </w:rPr>
      </w:pPr>
      <w:r>
        <w:rPr>
          <w:sz w:val="20"/>
          <w:szCs w:val="20"/>
        </w:rPr>
        <w:t>Phone:431-293-5577</w:t>
      </w:r>
    </w:p>
    <w:p w14:paraId="1B772E9D" w14:textId="5161739F" w:rsidR="00B83487" w:rsidRDefault="00E813BC" w:rsidP="00B83487">
      <w:pPr>
        <w:pStyle w:val="ListParagraph"/>
        <w:numPr>
          <w:ilvl w:val="1"/>
          <w:numId w:val="1"/>
        </w:numPr>
        <w:rPr>
          <w:b/>
          <w:bCs/>
        </w:rPr>
      </w:pPr>
      <w:r w:rsidRPr="00834936">
        <w:rPr>
          <w:b/>
          <w:bCs/>
        </w:rPr>
        <w:t xml:space="preserve">Product </w:t>
      </w:r>
      <w:r w:rsidR="00834936" w:rsidRPr="00834936">
        <w:rPr>
          <w:b/>
          <w:bCs/>
        </w:rPr>
        <w:t>Identifications</w:t>
      </w:r>
    </w:p>
    <w:p w14:paraId="361337E4" w14:textId="77777777" w:rsidR="00D87D3D" w:rsidRDefault="00D87D3D" w:rsidP="00D87D3D">
      <w:pPr>
        <w:pStyle w:val="ListParagraph"/>
        <w:ind w:left="360"/>
        <w:rPr>
          <w:b/>
          <w:bCs/>
        </w:rPr>
      </w:pPr>
    </w:p>
    <w:p w14:paraId="217BCC34" w14:textId="0D23E3E1" w:rsidR="00D87D3D" w:rsidRDefault="00D87D3D" w:rsidP="00D87D3D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Product name:      </w:t>
      </w:r>
      <w:r w:rsidR="00E137FE">
        <w:rPr>
          <w:rFonts w:ascii="Arial Narrow" w:hAnsi="Arial Narrow" w:cs="Cascadia Code"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Plate Stabilizer/Blocker (1X-5X)</w:t>
      </w:r>
      <w:r w:rsidR="00D23122" w:rsidRPr="00D90E9B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D23122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D23122" w:rsidRPr="00D90E9B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3122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23122" w:rsidRPr="00D90E9B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3122">
        <w:rPr>
          <w:rFonts w:ascii="Arial Narrow" w:hAnsi="Arial Narrow" w:cs="Cascadia Code"/>
          <w:bCs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14:paraId="0900A72D" w14:textId="5ABA8BED" w:rsidR="00D87D3D" w:rsidRDefault="004D55F1" w:rsidP="00D87D3D">
      <w:pPr>
        <w:pStyle w:val="ListParagraph"/>
        <w:ind w:left="360"/>
        <w:rPr>
          <w:b/>
          <w:bCs/>
        </w:rPr>
      </w:pPr>
      <w:r>
        <w:rPr>
          <w:b/>
          <w:bCs/>
        </w:rPr>
        <w:t>P</w:t>
      </w:r>
      <w:r w:rsidR="00D87D3D">
        <w:rPr>
          <w:b/>
          <w:bCs/>
        </w:rPr>
        <w:t>roduct</w:t>
      </w:r>
      <w:r>
        <w:rPr>
          <w:b/>
          <w:bCs/>
        </w:rPr>
        <w:t xml:space="preserve"> code:</w:t>
      </w:r>
      <w:r w:rsidR="002149F0">
        <w:rPr>
          <w:b/>
          <w:bCs/>
        </w:rPr>
        <w:t xml:space="preserve">        </w:t>
      </w:r>
      <w:r w:rsidR="00E137FE">
        <w:rPr>
          <w:b/>
          <w:bCs/>
        </w:rPr>
        <w:t>DP</w:t>
      </w:r>
      <w:r w:rsidR="00276628">
        <w:rPr>
          <w:b/>
          <w:bCs/>
        </w:rPr>
        <w:t>PSB-DPPSB-01</w:t>
      </w:r>
      <w:r w:rsidR="00D73CF0">
        <w:rPr>
          <w:b/>
          <w:bCs/>
        </w:rPr>
        <w:t xml:space="preserve"> (50ml-2000ml)</w:t>
      </w:r>
    </w:p>
    <w:p w14:paraId="0BAF2D2F" w14:textId="67A5A3D4" w:rsidR="004D55F1" w:rsidRDefault="00E57398" w:rsidP="00D87D3D">
      <w:pPr>
        <w:pStyle w:val="ListParagraph"/>
        <w:ind w:left="360"/>
      </w:pPr>
      <w:r>
        <w:rPr>
          <w:b/>
          <w:bCs/>
        </w:rPr>
        <w:t xml:space="preserve">Others: </w:t>
      </w:r>
      <w:r w:rsidRPr="00F450F3">
        <w:t>Liquid</w:t>
      </w:r>
      <w:r w:rsidR="00D23122">
        <w:t>/PBS</w:t>
      </w:r>
      <w:r w:rsidR="00A70FF9">
        <w:t>/</w:t>
      </w:r>
      <w:r w:rsidR="00357AD4">
        <w:t>Pr</w:t>
      </w:r>
      <w:r w:rsidR="00AC19F2">
        <w:t>o</w:t>
      </w:r>
      <w:r w:rsidR="00357AD4">
        <w:t>tein</w:t>
      </w:r>
      <w:r w:rsidR="00AC19F2">
        <w:t xml:space="preserve"> /Animal serum or Globulin</w:t>
      </w:r>
      <w:r w:rsidR="007C3A7A" w:rsidRPr="00F450F3">
        <w:t xml:space="preserve"> </w:t>
      </w:r>
      <w:r w:rsidR="00BB1199" w:rsidRPr="00F450F3">
        <w:t>/</w:t>
      </w:r>
      <w:r w:rsidR="009B2C7B" w:rsidRPr="00F450F3">
        <w:t>Antimicrobial containing aqu</w:t>
      </w:r>
      <w:r w:rsidR="00F450F3" w:rsidRPr="00F450F3">
        <w:t>eous Mixture</w:t>
      </w:r>
    </w:p>
    <w:p w14:paraId="4C6D9233" w14:textId="76461120" w:rsidR="00A612A9" w:rsidRDefault="00A612A9" w:rsidP="00A612A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Intended use:</w:t>
      </w:r>
    </w:p>
    <w:p w14:paraId="11FA3AB6" w14:textId="4AEF773F" w:rsidR="00DB0A31" w:rsidRDefault="00DB0A31" w:rsidP="00DB0A31">
      <w:pPr>
        <w:rPr>
          <w:b/>
          <w:bCs/>
        </w:rPr>
      </w:pPr>
      <w:r>
        <w:rPr>
          <w:b/>
          <w:bCs/>
        </w:rPr>
        <w:t xml:space="preserve">For laboratory use only. Other use is </w:t>
      </w:r>
      <w:r w:rsidR="00581A94">
        <w:rPr>
          <w:b/>
          <w:bCs/>
        </w:rPr>
        <w:t>pointless</w:t>
      </w:r>
      <w:r w:rsidR="008F6A66">
        <w:rPr>
          <w:b/>
          <w:bCs/>
        </w:rPr>
        <w:t xml:space="preserve"> a</w:t>
      </w:r>
      <w:r w:rsidR="00015C88">
        <w:rPr>
          <w:b/>
          <w:bCs/>
        </w:rPr>
        <w:t>nd prohibited.</w:t>
      </w:r>
      <w:r w:rsidR="00954646">
        <w:rPr>
          <w:b/>
          <w:bCs/>
        </w:rPr>
        <w:t xml:space="preserve"> If you are </w:t>
      </w:r>
      <w:r w:rsidR="00C60CDC">
        <w:rPr>
          <w:b/>
          <w:bCs/>
        </w:rPr>
        <w:t>a non</w:t>
      </w:r>
      <w:r w:rsidR="00954646">
        <w:rPr>
          <w:b/>
          <w:bCs/>
        </w:rPr>
        <w:t xml:space="preserve">-professional </w:t>
      </w:r>
      <w:r w:rsidR="000A4B37">
        <w:rPr>
          <w:b/>
          <w:bCs/>
        </w:rPr>
        <w:t xml:space="preserve">lab person or </w:t>
      </w:r>
      <w:r w:rsidR="00CA1121">
        <w:rPr>
          <w:b/>
          <w:bCs/>
        </w:rPr>
        <w:t>encounter</w:t>
      </w:r>
      <w:r w:rsidR="000A4B37">
        <w:rPr>
          <w:b/>
          <w:bCs/>
        </w:rPr>
        <w:t xml:space="preserve"> </w:t>
      </w:r>
      <w:r w:rsidR="00CA1121">
        <w:rPr>
          <w:b/>
          <w:bCs/>
        </w:rPr>
        <w:t>t</w:t>
      </w:r>
      <w:r w:rsidR="00C60CDC">
        <w:rPr>
          <w:b/>
          <w:bCs/>
        </w:rPr>
        <w:t>h</w:t>
      </w:r>
      <w:r w:rsidR="000A4B37">
        <w:rPr>
          <w:b/>
          <w:bCs/>
        </w:rPr>
        <w:t xml:space="preserve">is product by accident, </w:t>
      </w:r>
      <w:r w:rsidR="007B1D5D">
        <w:rPr>
          <w:b/>
          <w:bCs/>
        </w:rPr>
        <w:t>never</w:t>
      </w:r>
      <w:r w:rsidR="00141EBF">
        <w:rPr>
          <w:b/>
          <w:bCs/>
        </w:rPr>
        <w:t xml:space="preserve"> open </w:t>
      </w:r>
      <w:r w:rsidR="00C20D69">
        <w:rPr>
          <w:b/>
          <w:bCs/>
        </w:rPr>
        <w:t>its pack</w:t>
      </w:r>
      <w:r w:rsidR="00902352">
        <w:rPr>
          <w:b/>
          <w:bCs/>
        </w:rPr>
        <w:t xml:space="preserve"> or</w:t>
      </w:r>
      <w:r w:rsidR="007B1D5D">
        <w:rPr>
          <w:b/>
          <w:bCs/>
        </w:rPr>
        <w:t xml:space="preserve"> use it for any purpose.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421F" w14:paraId="7494BADF" w14:textId="77777777" w:rsidTr="0078421F">
        <w:tc>
          <w:tcPr>
            <w:tcW w:w="9350" w:type="dxa"/>
          </w:tcPr>
          <w:p w14:paraId="182C3FB5" w14:textId="37AE7BF1" w:rsidR="0078421F" w:rsidRDefault="00E22918" w:rsidP="00DB0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2: Hazards </w:t>
            </w:r>
          </w:p>
        </w:tc>
      </w:tr>
    </w:tbl>
    <w:p w14:paraId="6404387C" w14:textId="77777777" w:rsidR="00015C88" w:rsidRDefault="00015C88" w:rsidP="00DB0A31">
      <w:pPr>
        <w:rPr>
          <w:b/>
          <w:bCs/>
        </w:rPr>
      </w:pPr>
    </w:p>
    <w:p w14:paraId="15280CE2" w14:textId="4E89373F" w:rsidR="00E22918" w:rsidRDefault="00383BE2" w:rsidP="00DB0A31">
      <w:pPr>
        <w:rPr>
          <w:b/>
          <w:bCs/>
        </w:rPr>
      </w:pPr>
      <w:r>
        <w:rPr>
          <w:b/>
          <w:bCs/>
        </w:rPr>
        <w:t>2</w:t>
      </w:r>
      <w:r w:rsidR="00E22918">
        <w:rPr>
          <w:b/>
          <w:bCs/>
        </w:rPr>
        <w:t>.1.</w:t>
      </w:r>
      <w:r>
        <w:rPr>
          <w:b/>
          <w:bCs/>
        </w:rPr>
        <w:t xml:space="preserve"> </w:t>
      </w:r>
      <w:r w:rsidR="0006380E">
        <w:rPr>
          <w:b/>
          <w:bCs/>
        </w:rPr>
        <w:t>Classification (</w:t>
      </w:r>
      <w:r w:rsidR="00E77B1A">
        <w:rPr>
          <w:b/>
          <w:bCs/>
        </w:rPr>
        <w:t>GHS</w:t>
      </w:r>
      <w:r w:rsidR="0006380E">
        <w:rPr>
          <w:b/>
          <w:bCs/>
        </w:rPr>
        <w:t>-US)</w:t>
      </w:r>
    </w:p>
    <w:p w14:paraId="774E9181" w14:textId="4DFBDC4C" w:rsidR="00383BE2" w:rsidRPr="005C570E" w:rsidRDefault="00383BE2" w:rsidP="00DB0A31">
      <w:r w:rsidRPr="005C570E">
        <w:t xml:space="preserve">Not classified </w:t>
      </w:r>
    </w:p>
    <w:p w14:paraId="09640608" w14:textId="7CAD7A48" w:rsidR="00DB0A31" w:rsidRPr="00DB0A31" w:rsidRDefault="00D85C88" w:rsidP="00DB0A31">
      <w:pPr>
        <w:rPr>
          <w:b/>
          <w:bCs/>
        </w:rPr>
      </w:pPr>
      <w:r>
        <w:rPr>
          <w:b/>
          <w:bCs/>
        </w:rPr>
        <w:t xml:space="preserve">2.2. </w:t>
      </w:r>
      <w:r w:rsidR="00A968E6">
        <w:rPr>
          <w:b/>
          <w:bCs/>
        </w:rPr>
        <w:t>Other Hazards</w:t>
      </w:r>
      <w:r w:rsidR="005C570E">
        <w:rPr>
          <w:b/>
          <w:bCs/>
        </w:rPr>
        <w:t xml:space="preserve">: </w:t>
      </w:r>
      <w:r w:rsidR="00E87E4F" w:rsidRPr="00E87E4F">
        <w:t xml:space="preserve">Not contributing to the </w:t>
      </w:r>
      <w:r w:rsidR="005C570E" w:rsidRPr="00E87E4F">
        <w:t>classification.</w:t>
      </w:r>
      <w:r w:rsidR="003E7FCC">
        <w:t xml:space="preserve"> None under </w:t>
      </w:r>
      <w:r w:rsidR="0048168D">
        <w:t>normal laboratory methods</w:t>
      </w:r>
      <w:r w:rsidR="00A233CC">
        <w:t xml:space="preserve">/requirements/ </w:t>
      </w:r>
      <w:r w:rsidR="006D7CD9">
        <w:t>safety conditions.</w:t>
      </w:r>
    </w:p>
    <w:p w14:paraId="57537D01" w14:textId="33E2E465" w:rsidR="00A612A9" w:rsidRDefault="006742B4" w:rsidP="00A612A9">
      <w:pPr>
        <w:rPr>
          <w:b/>
          <w:bCs/>
        </w:rPr>
      </w:pPr>
      <w:r>
        <w:rPr>
          <w:b/>
          <w:bCs/>
        </w:rPr>
        <w:t>Acute toxicity (GHS-US)</w:t>
      </w:r>
    </w:p>
    <w:p w14:paraId="74CB5E7E" w14:textId="43D9D189" w:rsidR="006742B4" w:rsidRPr="00642415" w:rsidRDefault="003E7FCC" w:rsidP="00A612A9">
      <w:r w:rsidRPr="00642415">
        <w:t>No data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13A7" w14:paraId="1BA8A3A7" w14:textId="77777777" w:rsidTr="001C13A7">
        <w:tc>
          <w:tcPr>
            <w:tcW w:w="9350" w:type="dxa"/>
          </w:tcPr>
          <w:p w14:paraId="588C5BBF" w14:textId="432C2699" w:rsidR="001C13A7" w:rsidRDefault="00334990" w:rsidP="00A612A9">
            <w:pPr>
              <w:rPr>
                <w:b/>
                <w:bCs/>
              </w:rPr>
            </w:pPr>
            <w:r>
              <w:rPr>
                <w:b/>
                <w:bCs/>
              </w:rPr>
              <w:t>Section 3: composition information</w:t>
            </w:r>
          </w:p>
        </w:tc>
      </w:tr>
    </w:tbl>
    <w:p w14:paraId="56C50375" w14:textId="77777777" w:rsidR="00642415" w:rsidRDefault="00642415" w:rsidP="00A612A9">
      <w:pPr>
        <w:rPr>
          <w:b/>
          <w:bCs/>
        </w:rPr>
      </w:pPr>
    </w:p>
    <w:p w14:paraId="5D304C49" w14:textId="321E6F17" w:rsidR="006742B4" w:rsidRDefault="00A0693E" w:rsidP="00A612A9">
      <w:pPr>
        <w:rPr>
          <w:b/>
          <w:bCs/>
        </w:rPr>
      </w:pPr>
      <w:r>
        <w:rPr>
          <w:b/>
          <w:bCs/>
        </w:rPr>
        <w:t xml:space="preserve">   </w:t>
      </w:r>
      <w:r w:rsidR="009C0CD4">
        <w:rPr>
          <w:b/>
          <w:bCs/>
        </w:rPr>
        <w:t xml:space="preserve">3.1. </w:t>
      </w:r>
      <w:r w:rsidR="002521DB">
        <w:rPr>
          <w:b/>
          <w:bCs/>
        </w:rPr>
        <w:t>Substance</w:t>
      </w:r>
      <w:r>
        <w:rPr>
          <w:b/>
          <w:bCs/>
        </w:rPr>
        <w:t xml:space="preserve">: </w:t>
      </w:r>
      <w:r w:rsidRPr="00F51180">
        <w:t>Not applicable</w:t>
      </w:r>
      <w:r>
        <w:rPr>
          <w:b/>
          <w:bCs/>
        </w:rPr>
        <w:t xml:space="preserve"> </w:t>
      </w:r>
    </w:p>
    <w:p w14:paraId="6C84C829" w14:textId="18831EBC" w:rsidR="00334990" w:rsidRDefault="00F51180" w:rsidP="00A612A9">
      <w:r>
        <w:rPr>
          <w:b/>
          <w:bCs/>
        </w:rPr>
        <w:t xml:space="preserve">   </w:t>
      </w:r>
      <w:r w:rsidR="009C0CD4">
        <w:rPr>
          <w:b/>
          <w:bCs/>
        </w:rPr>
        <w:t xml:space="preserve">3.2. </w:t>
      </w:r>
      <w:r w:rsidR="006602D2">
        <w:rPr>
          <w:b/>
          <w:bCs/>
        </w:rPr>
        <w:t xml:space="preserve">Mixture: </w:t>
      </w:r>
      <w:r w:rsidR="006602D2" w:rsidRPr="00220208">
        <w:t xml:space="preserve">Contains no Hazardous </w:t>
      </w:r>
      <w:r w:rsidR="00B7786F" w:rsidRPr="00220208">
        <w:t>ingredients at levels requiring</w:t>
      </w:r>
      <w:r w:rsidR="00375A00" w:rsidRPr="00220208">
        <w:t xml:space="preserve"> disclosure by the OS</w:t>
      </w:r>
      <w:r w:rsidR="00AF3448" w:rsidRPr="00220208">
        <w:t>HA Hazard communication Standard</w:t>
      </w:r>
      <w:r w:rsidR="00220208">
        <w:t xml:space="preserve"> </w:t>
      </w:r>
      <w:r w:rsidR="00220208" w:rsidRPr="00220208">
        <w:t>(29 CFR 1910.1200)</w:t>
      </w:r>
      <w:r w:rsidR="0022020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0D0" w14:paraId="2EBB2770" w14:textId="77777777" w:rsidTr="00CC40D0">
        <w:tc>
          <w:tcPr>
            <w:tcW w:w="9350" w:type="dxa"/>
          </w:tcPr>
          <w:p w14:paraId="11F9944E" w14:textId="07ED52A0" w:rsidR="00CC40D0" w:rsidRPr="00A032BA" w:rsidRDefault="00BC7FB1" w:rsidP="00A612A9">
            <w:pPr>
              <w:rPr>
                <w:b/>
                <w:bCs/>
              </w:rPr>
            </w:pPr>
            <w:r w:rsidRPr="00A032BA">
              <w:rPr>
                <w:b/>
                <w:bCs/>
              </w:rPr>
              <w:t>Section 4</w:t>
            </w:r>
            <w:r w:rsidR="00A032BA" w:rsidRPr="00A032BA">
              <w:rPr>
                <w:b/>
                <w:bCs/>
              </w:rPr>
              <w:t>: Handling and storage</w:t>
            </w:r>
            <w:r w:rsidR="00AC5E30">
              <w:rPr>
                <w:b/>
                <w:bCs/>
              </w:rPr>
              <w:t>/ Dispose</w:t>
            </w:r>
          </w:p>
        </w:tc>
      </w:tr>
    </w:tbl>
    <w:p w14:paraId="776717E9" w14:textId="77777777" w:rsidR="009C0CD4" w:rsidRDefault="009C0CD4" w:rsidP="00A612A9"/>
    <w:p w14:paraId="182D2DEF" w14:textId="77777777" w:rsidR="00404BFC" w:rsidRDefault="00DB2DDE" w:rsidP="00A612A9">
      <w:pPr>
        <w:rPr>
          <w:b/>
          <w:bCs/>
        </w:rPr>
      </w:pPr>
      <w:r w:rsidRPr="009978CB">
        <w:rPr>
          <w:b/>
          <w:bCs/>
        </w:rPr>
        <w:t xml:space="preserve">4.1. safe handling </w:t>
      </w:r>
      <w:r w:rsidR="009978CB" w:rsidRPr="009978CB">
        <w:rPr>
          <w:b/>
          <w:bCs/>
        </w:rPr>
        <w:t>precautions:</w:t>
      </w:r>
      <w:r w:rsidR="009978CB">
        <w:rPr>
          <w:b/>
          <w:bCs/>
        </w:rPr>
        <w:t xml:space="preserve"> </w:t>
      </w:r>
    </w:p>
    <w:p w14:paraId="33C5BEF5" w14:textId="3D85CC4B" w:rsidR="00A032BA" w:rsidRDefault="001D2480" w:rsidP="00A612A9">
      <w:r w:rsidRPr="002D7C5C">
        <w:t xml:space="preserve">Do not </w:t>
      </w:r>
      <w:r w:rsidR="00404BFC" w:rsidRPr="002D7C5C">
        <w:t xml:space="preserve">handle </w:t>
      </w:r>
      <w:r w:rsidR="002D7C5C" w:rsidRPr="002D7C5C">
        <w:t>product</w:t>
      </w:r>
      <w:r w:rsidRPr="002D7C5C">
        <w:t xml:space="preserve"> before </w:t>
      </w:r>
      <w:r w:rsidR="004C59BE" w:rsidRPr="002D7C5C">
        <w:t>all safety precautions have been read</w:t>
      </w:r>
      <w:r w:rsidR="00D7614A" w:rsidRPr="002D7C5C">
        <w:t xml:space="preserve"> and understood. Use general laboratory </w:t>
      </w:r>
      <w:r w:rsidR="00562FD6" w:rsidRPr="002D7C5C">
        <w:t xml:space="preserve">safety </w:t>
      </w:r>
      <w:r w:rsidR="00C76513" w:rsidRPr="002D7C5C">
        <w:t>equipment</w:t>
      </w:r>
      <w:r w:rsidR="00562FD6" w:rsidRPr="002D7C5C">
        <w:t xml:space="preserve"> (glasses, </w:t>
      </w:r>
      <w:r w:rsidR="00A562F9" w:rsidRPr="002D7C5C">
        <w:t>gloves…</w:t>
      </w:r>
      <w:r w:rsidR="00C76513" w:rsidRPr="002D7C5C">
        <w:t>)</w:t>
      </w:r>
      <w:r w:rsidR="00DD387A" w:rsidRPr="002D7C5C">
        <w:t xml:space="preserve"> and your safety SO</w:t>
      </w:r>
      <w:r w:rsidR="00511264" w:rsidRPr="002D7C5C">
        <w:t xml:space="preserve">Ps for animal </w:t>
      </w:r>
      <w:r w:rsidR="00DC0978" w:rsidRPr="002D7C5C">
        <w:t>protein/</w:t>
      </w:r>
      <w:r w:rsidR="00511264" w:rsidRPr="002D7C5C">
        <w:t>s</w:t>
      </w:r>
      <w:r w:rsidR="00DC0978" w:rsidRPr="002D7C5C">
        <w:t>erum contain</w:t>
      </w:r>
      <w:r w:rsidR="00AE0BD7" w:rsidRPr="002D7C5C">
        <w:t>ing products.</w:t>
      </w:r>
      <w:r w:rsidR="00A562F9" w:rsidRPr="002D7C5C">
        <w:t xml:space="preserve"> Keep away from </w:t>
      </w:r>
      <w:r w:rsidR="00FF239E" w:rsidRPr="002D7C5C">
        <w:t>source of ignition- No</w:t>
      </w:r>
      <w:r w:rsidR="00E3603E" w:rsidRPr="002D7C5C">
        <w:t xml:space="preserve"> smoking.</w:t>
      </w:r>
      <w:r w:rsidR="00EA5966" w:rsidRPr="002D7C5C">
        <w:t xml:space="preserve"> wash hands and other </w:t>
      </w:r>
      <w:r w:rsidR="00B741DC" w:rsidRPr="002D7C5C">
        <w:t xml:space="preserve">exposed areas with mild soap and water before </w:t>
      </w:r>
      <w:r w:rsidR="00AB6E1B" w:rsidRPr="002D7C5C">
        <w:t>eating/drinking/smoking</w:t>
      </w:r>
      <w:r w:rsidR="00404BFC" w:rsidRPr="002D7C5C">
        <w:t xml:space="preserve"> and when you want to leave work.</w:t>
      </w:r>
    </w:p>
    <w:p w14:paraId="1E5BC3BF" w14:textId="77777777" w:rsidR="00132F6B" w:rsidRDefault="00132F6B" w:rsidP="00A612A9">
      <w:pPr>
        <w:rPr>
          <w:b/>
          <w:bCs/>
        </w:rPr>
      </w:pPr>
    </w:p>
    <w:p w14:paraId="4EF22F87" w14:textId="4FAC418E" w:rsidR="002D7C5C" w:rsidRDefault="00CF2909" w:rsidP="00A612A9">
      <w:pPr>
        <w:rPr>
          <w:b/>
          <w:bCs/>
        </w:rPr>
      </w:pPr>
      <w:r w:rsidRPr="00F34F21">
        <w:rPr>
          <w:b/>
          <w:bCs/>
        </w:rPr>
        <w:t xml:space="preserve">4.2. </w:t>
      </w:r>
      <w:r w:rsidR="00F34F21" w:rsidRPr="00F34F21">
        <w:rPr>
          <w:b/>
          <w:bCs/>
        </w:rPr>
        <w:t>safe storage conditions</w:t>
      </w:r>
    </w:p>
    <w:p w14:paraId="1A92AAF5" w14:textId="01380B7D" w:rsidR="0034072C" w:rsidRPr="00230DAE" w:rsidRDefault="00132F6B" w:rsidP="00A612A9">
      <w:r w:rsidRPr="00230DAE">
        <w:t xml:space="preserve">Keep the container in </w:t>
      </w:r>
      <w:r w:rsidR="00611F6B" w:rsidRPr="00230DAE">
        <w:t>a dry</w:t>
      </w:r>
      <w:r w:rsidR="00996705" w:rsidRPr="00230DAE">
        <w:t xml:space="preserve">, </w:t>
      </w:r>
      <w:proofErr w:type="gramStart"/>
      <w:r w:rsidR="00611F6B" w:rsidRPr="00230DAE">
        <w:t>cool</w:t>
      </w:r>
      <w:proofErr w:type="gramEnd"/>
      <w:r w:rsidR="00611F6B" w:rsidRPr="00230DAE">
        <w:t xml:space="preserve"> and</w:t>
      </w:r>
      <w:r w:rsidR="00996705" w:rsidRPr="00230DAE">
        <w:t xml:space="preserve"> </w:t>
      </w:r>
      <w:r w:rsidR="00611F6B" w:rsidRPr="00230DAE">
        <w:t>well-ventilated</w:t>
      </w:r>
      <w:r w:rsidR="00996705" w:rsidRPr="00230DAE">
        <w:t xml:space="preserve"> </w:t>
      </w:r>
      <w:r w:rsidR="00611F6B" w:rsidRPr="00230DAE">
        <w:t xml:space="preserve">place. Avoid direct </w:t>
      </w:r>
      <w:r w:rsidR="00F36609" w:rsidRPr="00230DAE">
        <w:t>sunlight</w:t>
      </w:r>
      <w:r w:rsidR="00611F6B" w:rsidRPr="00230DAE">
        <w:t xml:space="preserve"> and </w:t>
      </w:r>
      <w:r w:rsidR="00D6673C" w:rsidRPr="00230DAE">
        <w:t xml:space="preserve">elevated temperature. For </w:t>
      </w:r>
      <w:r w:rsidR="00F36609" w:rsidRPr="00230DAE">
        <w:t xml:space="preserve">short term can be stored in </w:t>
      </w:r>
      <w:r w:rsidR="00AA0139" w:rsidRPr="00230DAE">
        <w:t xml:space="preserve">RT but for long term storage it should be </w:t>
      </w:r>
      <w:r w:rsidR="00D7511D" w:rsidRPr="00230DAE">
        <w:t xml:space="preserve">placed </w:t>
      </w:r>
      <w:r w:rsidR="00A511C8" w:rsidRPr="00230DAE">
        <w:t>at</w:t>
      </w:r>
      <w:r w:rsidR="00D7511D" w:rsidRPr="00230DAE">
        <w:t xml:space="preserve"> 4-8 degrees in refrigerator.</w:t>
      </w:r>
    </w:p>
    <w:p w14:paraId="76F14FA3" w14:textId="7CB3FD0C" w:rsidR="00FA7AF1" w:rsidRDefault="0034072C" w:rsidP="00A612A9">
      <w:r w:rsidRPr="00230DAE">
        <w:t xml:space="preserve">4.3. </w:t>
      </w:r>
      <w:r w:rsidR="00871A58" w:rsidRPr="00230DAE">
        <w:t xml:space="preserve">Avoid </w:t>
      </w:r>
      <w:r w:rsidR="00595405">
        <w:t xml:space="preserve">repeated </w:t>
      </w:r>
      <w:r w:rsidR="00226224" w:rsidRPr="00230DAE">
        <w:t>freeze</w:t>
      </w:r>
      <w:r w:rsidR="00595405">
        <w:t>-</w:t>
      </w:r>
      <w:r w:rsidR="00790C0C">
        <w:t>t</w:t>
      </w:r>
      <w:r w:rsidR="00595405">
        <w:t>haw</w:t>
      </w:r>
      <w:r w:rsidR="00226224">
        <w:t xml:space="preserve"> </w:t>
      </w:r>
      <w:r w:rsidR="00871A58" w:rsidRPr="00230DAE">
        <w:t xml:space="preserve">and </w:t>
      </w:r>
      <w:r w:rsidR="00C16D74" w:rsidRPr="00230DAE">
        <w:t xml:space="preserve">using expired products </w:t>
      </w:r>
      <w:r w:rsidR="00230DAE" w:rsidRPr="00230DAE">
        <w:t>according to</w:t>
      </w:r>
      <w:r w:rsidR="00C16D74" w:rsidRPr="00230DAE">
        <w:t xml:space="preserve"> the </w:t>
      </w:r>
      <w:r w:rsidR="00230DAE" w:rsidRPr="00230DAE">
        <w:t>provided label.</w:t>
      </w:r>
    </w:p>
    <w:p w14:paraId="1203D745" w14:textId="07AC3AE2" w:rsidR="000B26CE" w:rsidRPr="00230DAE" w:rsidRDefault="00AC5E30" w:rsidP="000B26CE">
      <w:r>
        <w:t xml:space="preserve">4.4. Disposal: </w:t>
      </w:r>
      <w:r w:rsidR="006A1CA6">
        <w:t>Dispose of</w:t>
      </w:r>
      <w:r w:rsidR="00A122E1">
        <w:t xml:space="preserve"> </w:t>
      </w:r>
      <w:r w:rsidR="00C01093">
        <w:t xml:space="preserve">this product and its residues </w:t>
      </w:r>
      <w:r w:rsidR="006A1CA6">
        <w:t xml:space="preserve">by </w:t>
      </w:r>
      <w:r w:rsidR="003644D3">
        <w:t xml:space="preserve">safe methods and </w:t>
      </w:r>
      <w:r w:rsidR="006A1CA6">
        <w:t xml:space="preserve">in a </w:t>
      </w:r>
      <w:r w:rsidR="003644D3">
        <w:t>container according to your local/</w:t>
      </w:r>
      <w:r w:rsidR="003255B5">
        <w:t xml:space="preserve">national </w:t>
      </w:r>
      <w:r w:rsidR="003B5D85">
        <w:t>regulations. Do</w:t>
      </w:r>
      <w:r w:rsidR="003255B5">
        <w:t xml:space="preserve"> not release</w:t>
      </w:r>
      <w:r w:rsidR="005537AC">
        <w:t xml:space="preserve"> it</w:t>
      </w:r>
      <w:r w:rsidR="003255B5">
        <w:t xml:space="preserve"> in </w:t>
      </w:r>
      <w:r w:rsidR="005537AC">
        <w:t>the environment</w:t>
      </w:r>
      <w:r w:rsidR="003B5D85">
        <w:t>.</w:t>
      </w:r>
      <w:r w:rsidR="00B3283E">
        <w:t xml:space="preserve"> </w:t>
      </w:r>
      <w:r w:rsidR="00F27CD7">
        <w:t>There is not any available information about p</w:t>
      </w:r>
      <w:r w:rsidR="00B3283E">
        <w:t xml:space="preserve">ersistence </w:t>
      </w:r>
      <w:r w:rsidR="000F6679">
        <w:t>an</w:t>
      </w:r>
      <w:r w:rsidR="00790C0C">
        <w:t xml:space="preserve">d </w:t>
      </w:r>
      <w:r w:rsidR="000F6679">
        <w:t xml:space="preserve">degradation in </w:t>
      </w:r>
      <w:r w:rsidR="00F27CD7">
        <w:t xml:space="preserve">the </w:t>
      </w:r>
      <w:r w:rsidR="000F6679">
        <w:t xml:space="preserve">environment </w:t>
      </w:r>
      <w:r w:rsidR="00F27CD7">
        <w:t xml:space="preserve">and mobility in soil or other adverse effects </w:t>
      </w:r>
      <w:r w:rsidR="005516C0">
        <w:t>for this product.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3D9" w14:paraId="61FF2D35" w14:textId="77777777" w:rsidTr="00BC53D9">
        <w:tc>
          <w:tcPr>
            <w:tcW w:w="9350" w:type="dxa"/>
          </w:tcPr>
          <w:p w14:paraId="3EFF44CC" w14:textId="7082864D" w:rsidR="00BC53D9" w:rsidRDefault="00BC53D9" w:rsidP="00A612A9">
            <w:pPr>
              <w:rPr>
                <w:b/>
                <w:bCs/>
              </w:rPr>
            </w:pPr>
            <w:r>
              <w:rPr>
                <w:b/>
                <w:bCs/>
              </w:rPr>
              <w:t>Section 5</w:t>
            </w:r>
            <w:r w:rsidR="005E6086">
              <w:rPr>
                <w:b/>
                <w:bCs/>
              </w:rPr>
              <w:t>: Exposure control/personal protection</w:t>
            </w:r>
          </w:p>
        </w:tc>
      </w:tr>
    </w:tbl>
    <w:p w14:paraId="256B9AAB" w14:textId="75452406" w:rsidR="00230DAE" w:rsidRDefault="00230DAE" w:rsidP="00A612A9">
      <w:pPr>
        <w:rPr>
          <w:b/>
          <w:bCs/>
        </w:rPr>
      </w:pPr>
    </w:p>
    <w:p w14:paraId="64D22005" w14:textId="6E3371A0" w:rsidR="005E6086" w:rsidRDefault="004767C0" w:rsidP="00A612A9">
      <w:pPr>
        <w:rPr>
          <w:b/>
          <w:bCs/>
        </w:rPr>
      </w:pPr>
      <w:r>
        <w:rPr>
          <w:b/>
          <w:bCs/>
        </w:rPr>
        <w:t>5.1. control parame</w:t>
      </w:r>
      <w:r w:rsidR="00C2789D">
        <w:rPr>
          <w:b/>
          <w:bCs/>
        </w:rPr>
        <w:t>ters</w:t>
      </w:r>
    </w:p>
    <w:p w14:paraId="41C5F219" w14:textId="35D58495" w:rsidR="00C2789D" w:rsidRPr="00C2789D" w:rsidRDefault="00C2789D" w:rsidP="00A612A9">
      <w:r w:rsidRPr="00C2789D">
        <w:t>Not available</w:t>
      </w:r>
    </w:p>
    <w:p w14:paraId="11BD4468" w14:textId="252C533E" w:rsidR="00C2789D" w:rsidRDefault="00C2789D" w:rsidP="00A612A9">
      <w:pPr>
        <w:rPr>
          <w:b/>
          <w:bCs/>
        </w:rPr>
      </w:pPr>
      <w:r>
        <w:rPr>
          <w:b/>
          <w:bCs/>
        </w:rPr>
        <w:t xml:space="preserve">5.2. </w:t>
      </w:r>
      <w:r w:rsidR="007804F0">
        <w:rPr>
          <w:b/>
          <w:bCs/>
        </w:rPr>
        <w:t>exposure control</w:t>
      </w:r>
    </w:p>
    <w:p w14:paraId="1127A53F" w14:textId="29021B2B" w:rsidR="007804F0" w:rsidRDefault="000B5321" w:rsidP="00A612A9">
      <w:r>
        <w:t>Use under GMP &amp; GLP protocols.</w:t>
      </w:r>
      <w:r w:rsidR="00B87778">
        <w:t xml:space="preserve"> Ensure adequate ventilation</w:t>
      </w:r>
      <w:r w:rsidR="00A001B3">
        <w:t>,</w:t>
      </w:r>
      <w:r w:rsidR="00426821">
        <w:t xml:space="preserve"> </w:t>
      </w:r>
      <w:r w:rsidR="00A001B3">
        <w:t xml:space="preserve">especially in confined areas and </w:t>
      </w:r>
      <w:r w:rsidR="00A84024">
        <w:t>long-term</w:t>
      </w:r>
      <w:r w:rsidR="00426821">
        <w:t xml:space="preserve"> working.</w:t>
      </w:r>
      <w:r w:rsidR="00196BD7">
        <w:t xml:space="preserve"> Use </w:t>
      </w:r>
      <w:r w:rsidR="000F6F8E">
        <w:t xml:space="preserve">chemically </w:t>
      </w:r>
      <w:r w:rsidR="00526CF0">
        <w:t xml:space="preserve">resistant </w:t>
      </w:r>
      <w:r w:rsidR="000F6F8E">
        <w:t>gloves</w:t>
      </w:r>
      <w:r w:rsidR="00A84024">
        <w:t xml:space="preserve">, </w:t>
      </w:r>
      <w:r w:rsidR="0098326D">
        <w:t xml:space="preserve">lab safety </w:t>
      </w:r>
      <w:r w:rsidR="00A84024">
        <w:t>glasses</w:t>
      </w:r>
      <w:r w:rsidR="0010049E">
        <w:t xml:space="preserve"> and </w:t>
      </w:r>
      <w:r w:rsidR="003046E7">
        <w:t>goggles</w:t>
      </w:r>
      <w:r w:rsidR="0010049E">
        <w:t>.</w:t>
      </w:r>
      <w:r w:rsidR="003046E7">
        <w:t xml:space="preserve"> Latex, </w:t>
      </w:r>
      <w:r w:rsidR="00746D3F">
        <w:t>Neop</w:t>
      </w:r>
      <w:r w:rsidR="00881B6F">
        <w:t>re</w:t>
      </w:r>
      <w:r w:rsidR="00746D3F">
        <w:t>ne and</w:t>
      </w:r>
      <w:r w:rsidR="00881B6F">
        <w:t xml:space="preserve"> PVC or </w:t>
      </w:r>
      <w:r w:rsidR="000D3775">
        <w:t xml:space="preserve">Vinyl gloves </w:t>
      </w:r>
      <w:r w:rsidR="000931AE">
        <w:t>suggested in some GLP methods.</w:t>
      </w:r>
      <w:r w:rsidR="00746D3F">
        <w:t xml:space="preserve"> </w:t>
      </w:r>
      <w:r w:rsidR="00A511C8">
        <w:t>Using</w:t>
      </w:r>
      <w:r w:rsidR="00232E89">
        <w:t xml:space="preserve"> </w:t>
      </w:r>
      <w:r w:rsidR="00160F9C">
        <w:t xml:space="preserve">paper absorbents on working tables is recommended.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354" w14:paraId="13095053" w14:textId="77777777" w:rsidTr="00B37354">
        <w:tc>
          <w:tcPr>
            <w:tcW w:w="9350" w:type="dxa"/>
          </w:tcPr>
          <w:p w14:paraId="2B1656B6" w14:textId="3181376A" w:rsidR="00364FCB" w:rsidRDefault="00B37354" w:rsidP="00364FCB">
            <w:r>
              <w:t>Section 6</w:t>
            </w:r>
            <w:r w:rsidR="00364FCB">
              <w:t>: First aids</w:t>
            </w:r>
          </w:p>
        </w:tc>
      </w:tr>
    </w:tbl>
    <w:p w14:paraId="5ADF34B1" w14:textId="4DEE2215" w:rsidR="00C74B1D" w:rsidRDefault="00364FCB" w:rsidP="00605A72">
      <w:pPr>
        <w:spacing w:line="240" w:lineRule="auto"/>
      </w:pPr>
      <w:r>
        <w:t xml:space="preserve">6.1. </w:t>
      </w:r>
      <w:r w:rsidR="0024586F">
        <w:t xml:space="preserve">This product is not for any </w:t>
      </w:r>
      <w:r w:rsidR="00EC3329">
        <w:t xml:space="preserve">use but Laboratory use, so </w:t>
      </w:r>
      <w:r w:rsidR="005C3343">
        <w:t xml:space="preserve">eating, </w:t>
      </w:r>
      <w:proofErr w:type="gramStart"/>
      <w:r w:rsidR="005C3343">
        <w:t>drinking</w:t>
      </w:r>
      <w:proofErr w:type="gramEnd"/>
      <w:r w:rsidR="005C3343">
        <w:t xml:space="preserve"> or </w:t>
      </w:r>
      <w:r w:rsidR="00605A72">
        <w:t>using it</w:t>
      </w:r>
      <w:r w:rsidR="005C3343">
        <w:t xml:space="preserve"> as edible is </w:t>
      </w:r>
      <w:r w:rsidR="00605A72">
        <w:t xml:space="preserve">pointless! </w:t>
      </w:r>
      <w:r w:rsidR="006121BF">
        <w:t xml:space="preserve">Acute and chronic contact of this product is not classified </w:t>
      </w:r>
      <w:r w:rsidR="000365DB">
        <w:t xml:space="preserve">but not expected to have a </w:t>
      </w:r>
      <w:r w:rsidR="000D44D5">
        <w:t>significant hazard</w:t>
      </w:r>
      <w:r w:rsidR="00094894">
        <w:t xml:space="preserve"> if </w:t>
      </w:r>
      <w:r w:rsidR="000D44D5">
        <w:t>used</w:t>
      </w:r>
      <w:r w:rsidR="00094894">
        <w:t xml:space="preserve"> properly and according to lab safety </w:t>
      </w:r>
      <w:r w:rsidR="000D44D5">
        <w:t xml:space="preserve">protocols. Respiratory irritation, </w:t>
      </w:r>
      <w:r w:rsidR="00B57C69">
        <w:t>eye</w:t>
      </w:r>
      <w:r w:rsidR="00B362A3">
        <w:t xml:space="preserve"> and skin irritation</w:t>
      </w:r>
      <w:r w:rsidR="00082CFA">
        <w:t xml:space="preserve"> can </w:t>
      </w:r>
      <w:r w:rsidR="00AC30F7">
        <w:t>occur</w:t>
      </w:r>
      <w:r w:rsidR="00B57C69">
        <w:t xml:space="preserve">. </w:t>
      </w:r>
      <w:r w:rsidR="00B57C69" w:rsidRPr="004F2D7D">
        <w:rPr>
          <w:b/>
          <w:bCs/>
          <w:i/>
          <w:iCs/>
          <w:u w:val="single"/>
        </w:rPr>
        <w:t xml:space="preserve">In any case of </w:t>
      </w:r>
      <w:r w:rsidR="004F2D7D" w:rsidRPr="004F2D7D">
        <w:rPr>
          <w:b/>
          <w:bCs/>
          <w:i/>
          <w:iCs/>
          <w:u w:val="single"/>
        </w:rPr>
        <w:t>concern,</w:t>
      </w:r>
      <w:r w:rsidR="00B57C69" w:rsidRPr="004F2D7D">
        <w:rPr>
          <w:b/>
          <w:bCs/>
          <w:i/>
          <w:iCs/>
          <w:u w:val="single"/>
        </w:rPr>
        <w:t xml:space="preserve"> </w:t>
      </w:r>
      <w:r w:rsidR="00AC30F7" w:rsidRPr="004F2D7D">
        <w:rPr>
          <w:b/>
          <w:bCs/>
          <w:i/>
          <w:iCs/>
          <w:u w:val="single"/>
        </w:rPr>
        <w:t>seek</w:t>
      </w:r>
      <w:r w:rsidR="00B57C69" w:rsidRPr="004F2D7D">
        <w:rPr>
          <w:b/>
          <w:bCs/>
          <w:i/>
          <w:iCs/>
          <w:u w:val="single"/>
        </w:rPr>
        <w:t xml:space="preserve"> professional medical advice </w:t>
      </w:r>
      <w:r w:rsidR="00AC30F7" w:rsidRPr="004F2D7D">
        <w:rPr>
          <w:b/>
          <w:bCs/>
          <w:i/>
          <w:iCs/>
          <w:u w:val="single"/>
        </w:rPr>
        <w:t>as soon as possible</w:t>
      </w:r>
      <w:r w:rsidR="00AC30F7">
        <w:t>.</w:t>
      </w:r>
      <w:r w:rsidR="00B362A3">
        <w:t xml:space="preserve"> </w:t>
      </w:r>
    </w:p>
    <w:p w14:paraId="34EBB80C" w14:textId="75D507FC" w:rsidR="00B37354" w:rsidRDefault="00C74B1D" w:rsidP="00A612A9">
      <w:r w:rsidRPr="00560ADF">
        <w:rPr>
          <w:b/>
          <w:bCs/>
        </w:rPr>
        <w:t xml:space="preserve">Expose or </w:t>
      </w:r>
      <w:r w:rsidR="00560ADF" w:rsidRPr="00560ADF">
        <w:rPr>
          <w:b/>
          <w:bCs/>
        </w:rPr>
        <w:t>Concern person</w:t>
      </w:r>
      <w:r w:rsidR="00560ADF">
        <w:t xml:space="preserve">: </w:t>
      </w:r>
      <w:r w:rsidR="00C358C5">
        <w:t xml:space="preserve">Get medical </w:t>
      </w:r>
      <w:r w:rsidR="00BE6734">
        <w:t xml:space="preserve">care/advice if you </w:t>
      </w:r>
      <w:r w:rsidR="001717C7">
        <w:t>are exposed</w:t>
      </w:r>
      <w:r w:rsidR="00BE6734">
        <w:t xml:space="preserve"> or </w:t>
      </w:r>
      <w:r w:rsidR="001717C7">
        <w:t>concerned</w:t>
      </w:r>
      <w:r w:rsidR="00BE6734">
        <w:t>.</w:t>
      </w:r>
      <w:r w:rsidR="001717C7">
        <w:t xml:space="preserve"> Show </w:t>
      </w:r>
      <w:r w:rsidR="00DF3AB8">
        <w:t xml:space="preserve">this SDS to your doctor. Never </w:t>
      </w:r>
      <w:r w:rsidR="00FA585F">
        <w:t>anything to exposed/uncon</w:t>
      </w:r>
      <w:r w:rsidR="00EA234D">
        <w:t>scious person</w:t>
      </w:r>
      <w:r>
        <w:t>.</w:t>
      </w:r>
    </w:p>
    <w:p w14:paraId="0944AA23" w14:textId="676A15C7" w:rsidR="00560ADF" w:rsidRDefault="00560ADF" w:rsidP="00A612A9">
      <w:r w:rsidRPr="00560ADF">
        <w:rPr>
          <w:b/>
          <w:bCs/>
        </w:rPr>
        <w:t xml:space="preserve">Inhalation: </w:t>
      </w:r>
      <w:r w:rsidR="00256BC9">
        <w:t>R</w:t>
      </w:r>
      <w:r w:rsidR="003375D2" w:rsidRPr="00256BC9">
        <w:t>emove</w:t>
      </w:r>
      <w:r w:rsidR="00DC6245" w:rsidRPr="00256BC9">
        <w:t xml:space="preserve"> </w:t>
      </w:r>
      <w:r w:rsidR="00256BC9" w:rsidRPr="00256BC9">
        <w:t xml:space="preserve">to </w:t>
      </w:r>
      <w:r w:rsidR="00DC6245" w:rsidRPr="00256BC9">
        <w:t xml:space="preserve">fresh air and </w:t>
      </w:r>
      <w:r w:rsidR="003375D2" w:rsidRPr="00256BC9">
        <w:t xml:space="preserve">keep at rest. Get professional medical </w:t>
      </w:r>
      <w:r w:rsidR="00256BC9" w:rsidRPr="00256BC9">
        <w:t>advice</w:t>
      </w:r>
      <w:r w:rsidR="00C857DF">
        <w:t xml:space="preserve"> if you need it.</w:t>
      </w:r>
    </w:p>
    <w:p w14:paraId="1FBDF1DC" w14:textId="75C8D092" w:rsidR="00256BC9" w:rsidRDefault="00DC1F70" w:rsidP="00A612A9">
      <w:r>
        <w:t>Skin/Clothes conta</w:t>
      </w:r>
      <w:r w:rsidR="0055540D">
        <w:t>mination: Remove contaminated cloths</w:t>
      </w:r>
      <w:r w:rsidR="00F20005">
        <w:t xml:space="preserve">, wash skin with mild soap and water </w:t>
      </w:r>
      <w:r w:rsidR="003D4BE4">
        <w:t>several times</w:t>
      </w:r>
      <w:r w:rsidR="004950D2">
        <w:t xml:space="preserve"> (10-20 minutes)</w:t>
      </w:r>
      <w:r w:rsidR="00C857DF">
        <w:t>.</w:t>
      </w:r>
      <w:r w:rsidR="00C857DF" w:rsidRPr="00C857DF">
        <w:t xml:space="preserve"> </w:t>
      </w:r>
      <w:r w:rsidR="00C857DF" w:rsidRPr="00256BC9">
        <w:t>Get professional medical advice</w:t>
      </w:r>
      <w:r w:rsidR="00C857DF">
        <w:t xml:space="preserve"> if you need it.</w:t>
      </w:r>
    </w:p>
    <w:p w14:paraId="53A0D585" w14:textId="3D865F9A" w:rsidR="00941272" w:rsidRDefault="00941272" w:rsidP="00A612A9">
      <w:r w:rsidRPr="00C857DF">
        <w:rPr>
          <w:b/>
          <w:bCs/>
        </w:rPr>
        <w:t>Eyes:</w:t>
      </w:r>
      <w:r>
        <w:t xml:space="preserve"> flush plenty of water </w:t>
      </w:r>
      <w:r w:rsidR="00496FCC">
        <w:t xml:space="preserve">with </w:t>
      </w:r>
      <w:r w:rsidR="00F31247">
        <w:t>an eye</w:t>
      </w:r>
      <w:r w:rsidR="00496FCC">
        <w:t xml:space="preserve"> washer or manually</w:t>
      </w:r>
      <w:r w:rsidR="00161DD8">
        <w:t>, immediately</w:t>
      </w:r>
      <w:r w:rsidR="00496FCC">
        <w:t xml:space="preserve">. </w:t>
      </w:r>
      <w:r w:rsidR="00F31247">
        <w:t xml:space="preserve">Remove </w:t>
      </w:r>
      <w:r w:rsidR="00257341">
        <w:t>contact lenses/Glasses and continue</w:t>
      </w:r>
      <w:r w:rsidR="00161DD8">
        <w:t xml:space="preserve"> for at least 15</w:t>
      </w:r>
      <w:r w:rsidR="00C857DF">
        <w:t>-20</w:t>
      </w:r>
      <w:r w:rsidR="00791CCC">
        <w:t xml:space="preserve"> minutes</w:t>
      </w:r>
      <w:r w:rsidR="00C857DF">
        <w:t>.</w:t>
      </w:r>
      <w:r w:rsidR="00C857DF" w:rsidRPr="00C857DF">
        <w:t xml:space="preserve"> </w:t>
      </w:r>
      <w:r w:rsidR="00C857DF" w:rsidRPr="00256BC9">
        <w:t>Get professional medical advice</w:t>
      </w:r>
      <w:r w:rsidR="00C857DF">
        <w:t xml:space="preserve"> if you need it.</w:t>
      </w:r>
    </w:p>
    <w:p w14:paraId="638E7F57" w14:textId="14F9BE06" w:rsidR="004950D2" w:rsidRDefault="00ED68B8" w:rsidP="00A612A9">
      <w:r w:rsidRPr="008660E1">
        <w:rPr>
          <w:b/>
          <w:bCs/>
        </w:rPr>
        <w:t>Swallowed:</w:t>
      </w:r>
      <w:r>
        <w:t xml:space="preserve"> </w:t>
      </w:r>
      <w:r w:rsidR="00153830">
        <w:t xml:space="preserve">Rinse </w:t>
      </w:r>
      <w:r w:rsidR="001411EF">
        <w:t xml:space="preserve">mouth with water several times and get </w:t>
      </w:r>
      <w:r w:rsidR="004D1E20">
        <w:t xml:space="preserve">professional </w:t>
      </w:r>
      <w:r w:rsidR="001411EF">
        <w:t>medical advice.</w:t>
      </w:r>
      <w:r w:rsidR="004D1E20">
        <w:t xml:space="preserve"> Do not induce vomiting </w:t>
      </w:r>
      <w:r w:rsidR="008660E1">
        <w:t>without getting professional medical advice.</w:t>
      </w:r>
    </w:p>
    <w:p w14:paraId="0B672396" w14:textId="79E9C92F" w:rsidR="00A20342" w:rsidRDefault="00A20342" w:rsidP="00A612A9">
      <w:r w:rsidRPr="00B14F42">
        <w:rPr>
          <w:b/>
          <w:bCs/>
        </w:rPr>
        <w:t>Others:</w:t>
      </w:r>
      <w:r>
        <w:t xml:space="preserve"> No additional information is available. In any </w:t>
      </w:r>
      <w:r w:rsidR="00BF55E4">
        <w:t>concern,</w:t>
      </w:r>
      <w:r w:rsidR="00B14F42">
        <w:t xml:space="preserve"> seek professional medical advice as soon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2D7D" w14:paraId="700C3997" w14:textId="77777777" w:rsidTr="004F2D7D">
        <w:tc>
          <w:tcPr>
            <w:tcW w:w="9350" w:type="dxa"/>
          </w:tcPr>
          <w:p w14:paraId="6C50BA69" w14:textId="7FDC5609" w:rsidR="004F2D7D" w:rsidRDefault="00414333" w:rsidP="00A612A9">
            <w:r>
              <w:lastRenderedPageBreak/>
              <w:t>Section 7: Fire</w:t>
            </w:r>
            <w:r w:rsidR="00F939E1">
              <w:t>\Ex</w:t>
            </w:r>
            <w:r>
              <w:t>plosion</w:t>
            </w:r>
            <w:r w:rsidR="00F939E1">
              <w:t>\ Reaction</w:t>
            </w:r>
          </w:p>
        </w:tc>
      </w:tr>
    </w:tbl>
    <w:p w14:paraId="4981B4B5" w14:textId="4FCCA121" w:rsidR="00F939E1" w:rsidRDefault="003B6FC3" w:rsidP="00A612A9">
      <w:r>
        <w:t xml:space="preserve">Under normal </w:t>
      </w:r>
      <w:r w:rsidR="008657E7">
        <w:t>conditions</w:t>
      </w:r>
      <w:r>
        <w:t xml:space="preserve"> and recommended use, n</w:t>
      </w:r>
      <w:r w:rsidR="003A69F1">
        <w:t xml:space="preserve">o dangerous </w:t>
      </w:r>
      <w:r w:rsidR="00BF55E4">
        <w:t xml:space="preserve">reaction with metals, plastics, or other </w:t>
      </w:r>
      <w:r w:rsidR="009B1E6F">
        <w:t xml:space="preserve">materials </w:t>
      </w:r>
      <w:r w:rsidR="00BF55E4">
        <w:t xml:space="preserve">chemicals </w:t>
      </w:r>
      <w:r w:rsidR="009B1E6F">
        <w:t xml:space="preserve">is known to this </w:t>
      </w:r>
      <w:r w:rsidR="00EC4F38">
        <w:t>product.</w:t>
      </w:r>
      <w:r w:rsidR="00F51FD9">
        <w:t xml:space="preserve"> Fire hazard</w:t>
      </w:r>
      <w:r w:rsidR="008657E7">
        <w:t xml:space="preserve">, Explosion hazard and Reactivity </w:t>
      </w:r>
      <w:r w:rsidR="00372BE6">
        <w:t>data is not available.</w:t>
      </w:r>
      <w:r w:rsidR="00F62C21">
        <w:t xml:space="preserve"> Suitable extinguishing </w:t>
      </w:r>
      <w:r w:rsidR="00860BBE">
        <w:t xml:space="preserve">materials may be dry powder, Foam, </w:t>
      </w:r>
      <w:r w:rsidR="000D5ACF">
        <w:t xml:space="preserve">water spray, Carbon dioxide or sand.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7E8F" w14:paraId="294A7B51" w14:textId="77777777" w:rsidTr="00DA7E8F">
        <w:tc>
          <w:tcPr>
            <w:tcW w:w="9350" w:type="dxa"/>
          </w:tcPr>
          <w:p w14:paraId="2E87C2D7" w14:textId="559F026D" w:rsidR="00DA7E8F" w:rsidRDefault="00DA7E8F" w:rsidP="00A612A9">
            <w:r>
              <w:t xml:space="preserve">Section 8: </w:t>
            </w:r>
            <w:r w:rsidR="00C0183C">
              <w:t>Toxicological information</w:t>
            </w:r>
          </w:p>
        </w:tc>
      </w:tr>
    </w:tbl>
    <w:p w14:paraId="51630312" w14:textId="32610AD4" w:rsidR="00414333" w:rsidRDefault="00414333" w:rsidP="00A612A9"/>
    <w:p w14:paraId="6A11F0AC" w14:textId="4F124A4F" w:rsidR="00C0183C" w:rsidRDefault="00DD783F" w:rsidP="00A612A9">
      <w:r>
        <w:t>Acute Toxicity:    Not Classified</w:t>
      </w:r>
      <w:r w:rsidR="005A45F9">
        <w:t>.</w:t>
      </w:r>
    </w:p>
    <w:p w14:paraId="3588EFC6" w14:textId="279D0D41" w:rsidR="00D424F5" w:rsidRDefault="00D424F5" w:rsidP="00A612A9">
      <w:r>
        <w:t>Chronic toxicity:  Not classified</w:t>
      </w:r>
      <w:r w:rsidR="005A45F9">
        <w:t>.</w:t>
      </w:r>
    </w:p>
    <w:p w14:paraId="3E540DD9" w14:textId="64DA01F9" w:rsidR="00DD783F" w:rsidRDefault="00DD3B03" w:rsidP="00A612A9">
      <w:r>
        <w:t>Skin/Eye/</w:t>
      </w:r>
      <w:r w:rsidR="008F0685">
        <w:t xml:space="preserve">Respiratory toxicity:  Not </w:t>
      </w:r>
      <w:r w:rsidR="004020B1">
        <w:t>classified.</w:t>
      </w:r>
    </w:p>
    <w:p w14:paraId="2F9926A3" w14:textId="77777777" w:rsidR="00EF0576" w:rsidRDefault="004020B1" w:rsidP="00A612A9">
      <w:r>
        <w:t xml:space="preserve">Mutagenicity and </w:t>
      </w:r>
      <w:r w:rsidR="00EF0576">
        <w:t>Carcinogenicity: Not classified.</w:t>
      </w:r>
    </w:p>
    <w:p w14:paraId="2465ADD4" w14:textId="35942BD0" w:rsidR="004020B1" w:rsidRDefault="00EF0576" w:rsidP="00A612A9">
      <w:r>
        <w:t xml:space="preserve"> </w:t>
      </w:r>
      <w:r w:rsidR="005A45F9">
        <w:t>Aspiration/Droplet hazard:    Not classified.</w:t>
      </w:r>
    </w:p>
    <w:p w14:paraId="09C5196F" w14:textId="7167A96F" w:rsidR="005A45F9" w:rsidRDefault="004B6887" w:rsidP="00A612A9">
      <w:r>
        <w:t xml:space="preserve">Note: May cause </w:t>
      </w:r>
      <w:r w:rsidR="00BA4DF2">
        <w:t>skin/Eye and skin or other organs irritation.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FE2" w14:paraId="57FDAC2B" w14:textId="77777777" w:rsidTr="006E0FE2">
        <w:tc>
          <w:tcPr>
            <w:tcW w:w="9350" w:type="dxa"/>
          </w:tcPr>
          <w:p w14:paraId="1BCE64CC" w14:textId="0D2D2B18" w:rsidR="006E0FE2" w:rsidRDefault="0007051E" w:rsidP="00A612A9">
            <w:r>
              <w:t>Section 9: Physical and chemical properties</w:t>
            </w:r>
          </w:p>
        </w:tc>
      </w:tr>
    </w:tbl>
    <w:p w14:paraId="0305A436" w14:textId="77777777" w:rsidR="00BA4DF2" w:rsidRDefault="00BA4DF2" w:rsidP="00FA1432">
      <w:pPr>
        <w:spacing w:after="0"/>
      </w:pPr>
    </w:p>
    <w:p w14:paraId="43B2B87F" w14:textId="564925D4" w:rsidR="002E4949" w:rsidRDefault="002E4949" w:rsidP="00FA1432">
      <w:pPr>
        <w:spacing w:after="0"/>
      </w:pPr>
      <w:r>
        <w:t xml:space="preserve">Form                             </w:t>
      </w:r>
      <w:r w:rsidR="00BF04F3">
        <w:t xml:space="preserve">                                  </w:t>
      </w:r>
      <w:r>
        <w:t xml:space="preserve">  </w:t>
      </w:r>
      <w:proofErr w:type="gramStart"/>
      <w:r>
        <w:t xml:space="preserve"> </w:t>
      </w:r>
      <w:r w:rsidR="000B26CE">
        <w:t xml:space="preserve"> :</w:t>
      </w:r>
      <w:proofErr w:type="gramEnd"/>
      <w:r>
        <w:t xml:space="preserve"> Liquid</w:t>
      </w:r>
    </w:p>
    <w:p w14:paraId="55872BC8" w14:textId="02F113BA" w:rsidR="00BF04F3" w:rsidRDefault="00BF04F3" w:rsidP="00FA1432">
      <w:pPr>
        <w:spacing w:after="0"/>
      </w:pPr>
      <w:r>
        <w:t>Appearance/Color</w:t>
      </w:r>
      <w:r w:rsidR="00BC5FA2">
        <w:t xml:space="preserve">                                         </w:t>
      </w:r>
      <w:proofErr w:type="gramStart"/>
      <w:r w:rsidR="00BC5FA2">
        <w:t xml:space="preserve"> </w:t>
      </w:r>
      <w:r w:rsidR="000B26CE">
        <w:t xml:space="preserve"> :</w:t>
      </w:r>
      <w:proofErr w:type="gramEnd"/>
      <w:r w:rsidR="00593E15">
        <w:t xml:space="preserve"> Clear, color less to golden</w:t>
      </w:r>
    </w:p>
    <w:p w14:paraId="152165D4" w14:textId="758E6CC8" w:rsidR="00593E15" w:rsidRDefault="00B52AF4" w:rsidP="00FA1432">
      <w:pPr>
        <w:spacing w:after="0"/>
      </w:pPr>
      <w:r>
        <w:t xml:space="preserve">Odor/Odor threshold                                    </w:t>
      </w:r>
      <w:proofErr w:type="gramStart"/>
      <w:r>
        <w:t xml:space="preserve">  :</w:t>
      </w:r>
      <w:proofErr w:type="gramEnd"/>
      <w:r>
        <w:t xml:space="preserve"> No</w:t>
      </w:r>
      <w:r w:rsidR="007F2E91">
        <w:t xml:space="preserve"> Data available</w:t>
      </w:r>
    </w:p>
    <w:p w14:paraId="7F9B86D6" w14:textId="6784BB83" w:rsidR="00B52AF4" w:rsidRDefault="00D720A4" w:rsidP="00FA1432">
      <w:pPr>
        <w:spacing w:after="0"/>
      </w:pPr>
      <w:r>
        <w:t xml:space="preserve">pH                                                                   </w:t>
      </w:r>
      <w:r w:rsidR="007F16DE">
        <w:t xml:space="preserve"> </w:t>
      </w:r>
      <w:r>
        <w:t xml:space="preserve"> </w:t>
      </w:r>
      <w:proofErr w:type="gramStart"/>
      <w:r>
        <w:t xml:space="preserve">  :</w:t>
      </w:r>
      <w:proofErr w:type="gramEnd"/>
      <w:r>
        <w:t xml:space="preserve"> Neutral</w:t>
      </w:r>
    </w:p>
    <w:p w14:paraId="62F0F192" w14:textId="6886A241" w:rsidR="006B3BC4" w:rsidRDefault="00B3298F" w:rsidP="00FA1432">
      <w:pPr>
        <w:spacing w:after="0"/>
      </w:pPr>
      <w:r>
        <w:t>Explosive reaction</w:t>
      </w:r>
      <w:r w:rsidR="00C34D27">
        <w:t xml:space="preserve">                                          </w:t>
      </w:r>
      <w:proofErr w:type="gramStart"/>
      <w:r w:rsidR="00C34D27">
        <w:t xml:space="preserve">  :</w:t>
      </w:r>
      <w:proofErr w:type="gramEnd"/>
      <w:r w:rsidR="00C34D27">
        <w:t xml:space="preserve"> Product is not explosive</w:t>
      </w:r>
    </w:p>
    <w:p w14:paraId="52B133D0" w14:textId="14FC5ECA" w:rsidR="006F0EC7" w:rsidRDefault="006F0EC7" w:rsidP="00FA1432">
      <w:pPr>
        <w:spacing w:after="0"/>
      </w:pPr>
      <w:r>
        <w:t xml:space="preserve">Flammability:                                                   </w:t>
      </w:r>
      <w:proofErr w:type="gramStart"/>
      <w:r>
        <w:t xml:space="preserve">  :</w:t>
      </w:r>
      <w:proofErr w:type="gramEnd"/>
      <w:r w:rsidRPr="006F0EC7">
        <w:t xml:space="preserve"> </w:t>
      </w:r>
      <w:r w:rsidR="007F2E91">
        <w:t>No Data available</w:t>
      </w:r>
    </w:p>
    <w:p w14:paraId="070B95B7" w14:textId="16995FC9" w:rsidR="00C34D27" w:rsidRDefault="00BC170D" w:rsidP="00FA1432">
      <w:pPr>
        <w:spacing w:after="0"/>
      </w:pPr>
      <w:r>
        <w:t xml:space="preserve">Vapor pressure                                                </w:t>
      </w:r>
      <w:proofErr w:type="gramStart"/>
      <w:r>
        <w:t xml:space="preserve">  :</w:t>
      </w:r>
      <w:proofErr w:type="gramEnd"/>
      <w:r w:rsidRPr="00BC170D">
        <w:t xml:space="preserve"> </w:t>
      </w:r>
      <w:r w:rsidR="007F2E91">
        <w:t>No Data available</w:t>
      </w:r>
    </w:p>
    <w:p w14:paraId="780A3D3A" w14:textId="44D33701" w:rsidR="003926F9" w:rsidRDefault="0034355D" w:rsidP="00FA1432">
      <w:pPr>
        <w:spacing w:after="0"/>
      </w:pPr>
      <w:r>
        <w:t xml:space="preserve">Solubility                                                           </w:t>
      </w:r>
      <w:proofErr w:type="gramStart"/>
      <w:r>
        <w:t xml:space="preserve">  :</w:t>
      </w:r>
      <w:proofErr w:type="gramEnd"/>
      <w:r>
        <w:t xml:space="preserve"> </w:t>
      </w:r>
      <w:r w:rsidR="004F6AE4">
        <w:t>Mis</w:t>
      </w:r>
      <w:r w:rsidR="00640306">
        <w:t xml:space="preserve">cible in water, May make precipitation </w:t>
      </w:r>
      <w:r w:rsidR="003926F9">
        <w:t>with Organic</w:t>
      </w:r>
    </w:p>
    <w:p w14:paraId="5D31B51F" w14:textId="5F121CA6" w:rsidR="00BC170D" w:rsidRDefault="00667130" w:rsidP="00FA1432">
      <w:pPr>
        <w:spacing w:after="0"/>
      </w:pPr>
      <w:r>
        <w:t>S</w:t>
      </w:r>
      <w:r w:rsidR="003926F9">
        <w:t>olvents</w:t>
      </w:r>
      <w:r>
        <w:t xml:space="preserve">, </w:t>
      </w:r>
      <w:proofErr w:type="gramStart"/>
      <w:r>
        <w:t>Alcohols</w:t>
      </w:r>
      <w:proofErr w:type="gramEnd"/>
      <w:r>
        <w:t xml:space="preserve"> a</w:t>
      </w:r>
      <w:r w:rsidR="009B0980">
        <w:t>nd protein precipitants</w:t>
      </w:r>
    </w:p>
    <w:p w14:paraId="7FEAB582" w14:textId="5EE88F71" w:rsidR="009B0980" w:rsidRDefault="009B0980" w:rsidP="00FA1432">
      <w:pPr>
        <w:spacing w:after="0"/>
      </w:pPr>
      <w:r>
        <w:t xml:space="preserve">Freezing point:                                                 </w:t>
      </w:r>
      <w:proofErr w:type="gramStart"/>
      <w:r>
        <w:t xml:space="preserve">  :</w:t>
      </w:r>
      <w:proofErr w:type="gramEnd"/>
      <w:r w:rsidRPr="009B0980">
        <w:t xml:space="preserve"> </w:t>
      </w:r>
      <w:r w:rsidR="007F2E91">
        <w:t>No Data available</w:t>
      </w:r>
    </w:p>
    <w:p w14:paraId="6F200430" w14:textId="49125D88" w:rsidR="009B0980" w:rsidRDefault="00E4534E" w:rsidP="00FA1432">
      <w:pPr>
        <w:spacing w:after="0"/>
      </w:pPr>
      <w:r>
        <w:t>Boiling point                                                       :100 centigrade</w:t>
      </w:r>
    </w:p>
    <w:p w14:paraId="171D5D95" w14:textId="3837DCF4" w:rsidR="00E4534E" w:rsidRDefault="006F0EC7" w:rsidP="00FA1432">
      <w:pPr>
        <w:spacing w:after="0"/>
      </w:pPr>
      <w:r>
        <w:t xml:space="preserve">Viscosity                                                            </w:t>
      </w:r>
      <w:proofErr w:type="gramStart"/>
      <w:r>
        <w:t xml:space="preserve">  :</w:t>
      </w:r>
      <w:proofErr w:type="gramEnd"/>
      <w:r w:rsidRPr="006F0EC7">
        <w:t xml:space="preserve"> </w:t>
      </w:r>
      <w:r w:rsidR="007F2E91">
        <w:t>No Data available</w:t>
      </w:r>
    </w:p>
    <w:p w14:paraId="78749C36" w14:textId="04E6E6CF" w:rsidR="005F5767" w:rsidRDefault="00B21F37" w:rsidP="00FA1432">
      <w:pPr>
        <w:spacing w:after="0"/>
      </w:pPr>
      <w:r>
        <w:t xml:space="preserve">Reactivity                                                   </w:t>
      </w:r>
      <w:r w:rsidR="0083122A">
        <w:t xml:space="preserve"> </w:t>
      </w:r>
      <w:r>
        <w:t xml:space="preserve">       </w:t>
      </w:r>
      <w:proofErr w:type="gramStart"/>
      <w:r>
        <w:t xml:space="preserve">  :</w:t>
      </w:r>
      <w:proofErr w:type="gramEnd"/>
      <w:r w:rsidR="00204205">
        <w:t xml:space="preserve"> No dangerous reaction known under normal condition</w:t>
      </w:r>
      <w:r w:rsidR="005F5767">
        <w:t xml:space="preserve"> and</w:t>
      </w:r>
    </w:p>
    <w:p w14:paraId="258CC5BE" w14:textId="7D7FBA7C" w:rsidR="006F0EC7" w:rsidRDefault="005F5767" w:rsidP="00FA1432">
      <w:pPr>
        <w:spacing w:after="0"/>
      </w:pPr>
      <w:r>
        <w:t>Use</w:t>
      </w:r>
    </w:p>
    <w:p w14:paraId="5FF901C8" w14:textId="282217D1" w:rsidR="001F5FE0" w:rsidRDefault="00105A8F" w:rsidP="00FA1432">
      <w:pPr>
        <w:spacing w:after="0"/>
      </w:pPr>
      <w:r>
        <w:t xml:space="preserve">Stability                                                               </w:t>
      </w:r>
      <w:proofErr w:type="gramStart"/>
      <w:r>
        <w:t xml:space="preserve">  :</w:t>
      </w:r>
      <w:proofErr w:type="gramEnd"/>
      <w:r>
        <w:t xml:space="preserve"> Stable under recommended </w:t>
      </w:r>
      <w:r w:rsidR="001F5FE0">
        <w:t>condition for storage and</w:t>
      </w:r>
    </w:p>
    <w:p w14:paraId="6EF4E585" w14:textId="35935456" w:rsidR="005F5767" w:rsidRDefault="005D5F38" w:rsidP="00FA1432">
      <w:pPr>
        <w:spacing w:after="0"/>
      </w:pPr>
      <w:r>
        <w:t>handling</w:t>
      </w:r>
    </w:p>
    <w:p w14:paraId="03F4906E" w14:textId="2A51B496" w:rsidR="00B74AFC" w:rsidRDefault="000B4C6C" w:rsidP="005D5F38">
      <w:pPr>
        <w:spacing w:after="0"/>
      </w:pPr>
      <w:r>
        <w:t xml:space="preserve">Condition to avoid                                            </w:t>
      </w:r>
      <w:proofErr w:type="gramStart"/>
      <w:r>
        <w:t xml:space="preserve">  :</w:t>
      </w:r>
      <w:proofErr w:type="gramEnd"/>
      <w:r>
        <w:t xml:space="preserve"> Do not free</w:t>
      </w:r>
      <w:r w:rsidR="00B74AFC">
        <w:t>ze</w:t>
      </w:r>
    </w:p>
    <w:p w14:paraId="0B48EA4D" w14:textId="77777777" w:rsidR="006F0EC7" w:rsidRDefault="006F0EC7" w:rsidP="00BF04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759F" w14:paraId="594BE5AE" w14:textId="77777777" w:rsidTr="00D2759F">
        <w:tc>
          <w:tcPr>
            <w:tcW w:w="9350" w:type="dxa"/>
          </w:tcPr>
          <w:p w14:paraId="6874862A" w14:textId="11CA9805" w:rsidR="00D2759F" w:rsidRDefault="00D2759F" w:rsidP="00BF04F3">
            <w:r>
              <w:t>Section 10: Transportation</w:t>
            </w:r>
          </w:p>
        </w:tc>
      </w:tr>
    </w:tbl>
    <w:p w14:paraId="2EB11A95" w14:textId="1644EB0B" w:rsidR="00C34D27" w:rsidRDefault="00C34D27" w:rsidP="00BF04F3"/>
    <w:p w14:paraId="3B2A7ED6" w14:textId="2FB16264" w:rsidR="00862C70" w:rsidRDefault="00862C70" w:rsidP="00BF04F3">
      <w:r>
        <w:t>This product is not hazardous for transport</w:t>
      </w:r>
      <w:r w:rsidR="00E33F2E">
        <w:t xml:space="preserve">. There </w:t>
      </w:r>
      <w:r w:rsidR="009476E1">
        <w:t>is</w:t>
      </w:r>
      <w:r w:rsidR="00E33F2E">
        <w:t xml:space="preserve"> no additional information for transporting by </w:t>
      </w:r>
      <w:r w:rsidR="00A511C8">
        <w:t>sea</w:t>
      </w:r>
      <w:r w:rsidR="00BA2CBC">
        <w:t xml:space="preserve">, airplane. Train or other common transportation </w:t>
      </w:r>
      <w:r w:rsidR="009476E1">
        <w:t>methods.</w:t>
      </w:r>
    </w:p>
    <w:p w14:paraId="17E02C51" w14:textId="77777777" w:rsidR="009476E1" w:rsidRDefault="009476E1" w:rsidP="00BF04F3"/>
    <w:p w14:paraId="1F62A36B" w14:textId="72AFEE8E" w:rsidR="00D56AF2" w:rsidRDefault="00D56AF2" w:rsidP="00BF04F3">
      <w:pPr>
        <w:rPr>
          <w:b/>
          <w:bCs/>
          <w:color w:val="FF0000"/>
        </w:rPr>
      </w:pPr>
      <w:r>
        <w:rPr>
          <w:b/>
          <w:bCs/>
          <w:color w:val="FF0000"/>
        </w:rPr>
        <w:t>Hazard awareness chart</w:t>
      </w:r>
    </w:p>
    <w:p w14:paraId="7AA916DD" w14:textId="7434DC6D" w:rsidR="00ED5EF6" w:rsidRDefault="00CE292A" w:rsidP="00CE292A">
      <w:pPr>
        <w:spacing w:after="0" w:line="24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097D216" wp14:editId="7797FD42">
            <wp:simplePos x="0" y="0"/>
            <wp:positionH relativeFrom="column">
              <wp:posOffset>257175</wp:posOffset>
            </wp:positionH>
            <wp:positionV relativeFrom="paragraph">
              <wp:posOffset>139066</wp:posOffset>
            </wp:positionV>
            <wp:extent cx="830009" cy="865990"/>
            <wp:effectExtent l="190500" t="171450" r="141605" b="182245"/>
            <wp:wrapNone/>
            <wp:docPr id="5031617" name="Picture 1" descr="A picture containing colorfulness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617" name="Picture 1" descr="A picture containing colorfulness, rectangl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5968">
                      <a:off x="0" y="0"/>
                      <a:ext cx="830009" cy="86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EF14C" w14:textId="1EC12F00" w:rsidR="00ED5EF6" w:rsidRDefault="00ED5EF6" w:rsidP="00CE292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0 </w:t>
      </w:r>
    </w:p>
    <w:p w14:paraId="353C8FC6" w14:textId="77777777" w:rsidR="00444BF4" w:rsidRDefault="00444BF4" w:rsidP="00CE292A">
      <w:pPr>
        <w:spacing w:after="0" w:line="240" w:lineRule="auto"/>
        <w:rPr>
          <w:b/>
          <w:bCs/>
        </w:rPr>
      </w:pPr>
    </w:p>
    <w:p w14:paraId="7BAAF88C" w14:textId="224B76DF" w:rsidR="00444BF4" w:rsidRDefault="00444BF4" w:rsidP="00CE292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="009E642D">
        <w:rPr>
          <w:b/>
          <w:bCs/>
        </w:rPr>
        <w:t xml:space="preserve">  </w:t>
      </w:r>
      <w:r>
        <w:rPr>
          <w:b/>
          <w:bCs/>
        </w:rPr>
        <w:t xml:space="preserve">  0                0</w:t>
      </w:r>
    </w:p>
    <w:p w14:paraId="4096CA9C" w14:textId="77777777" w:rsidR="00ED5EF6" w:rsidRPr="00ED5EF6" w:rsidRDefault="00ED5EF6" w:rsidP="003C76E1">
      <w:pPr>
        <w:rPr>
          <w:b/>
          <w:bCs/>
        </w:rPr>
      </w:pPr>
    </w:p>
    <w:p w14:paraId="0AD1EA69" w14:textId="77777777" w:rsidR="00ED27D7" w:rsidRDefault="00ED27D7" w:rsidP="00BF04F3">
      <w:pPr>
        <w:rPr>
          <w:b/>
          <w:bCs/>
          <w:color w:val="FF0000"/>
        </w:rPr>
      </w:pPr>
    </w:p>
    <w:p w14:paraId="27215443" w14:textId="77777777" w:rsidR="00ED27D7" w:rsidRDefault="00ED27D7" w:rsidP="00BF04F3">
      <w:pPr>
        <w:rPr>
          <w:b/>
          <w:bCs/>
          <w:color w:val="FF0000"/>
        </w:rPr>
      </w:pPr>
    </w:p>
    <w:p w14:paraId="356815D0" w14:textId="481D2C90" w:rsidR="009476E1" w:rsidRDefault="00ED27D7" w:rsidP="00BF04F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EC1F3A" w:rsidRPr="00BF4C83">
        <w:rPr>
          <w:b/>
          <w:bCs/>
          <w:color w:val="FF0000"/>
        </w:rPr>
        <w:t>Important note</w:t>
      </w:r>
      <w:r w:rsidR="00BF4C83" w:rsidRPr="00BF4C83">
        <w:rPr>
          <w:b/>
          <w:bCs/>
          <w:color w:val="FF0000"/>
        </w:rPr>
        <w:t xml:space="preserve"> about safety:</w:t>
      </w:r>
    </w:p>
    <w:p w14:paraId="217B6285" w14:textId="5933A8CE" w:rsidR="00BF4C83" w:rsidRDefault="00BF4C83" w:rsidP="00BF04F3">
      <w:pPr>
        <w:rPr>
          <w:sz w:val="20"/>
          <w:szCs w:val="20"/>
        </w:rPr>
      </w:pPr>
      <w:r w:rsidRPr="00BF4C83">
        <w:t>Diagnopal</w:t>
      </w:r>
      <w:r>
        <w:t xml:space="preserve"> </w:t>
      </w:r>
      <w:r w:rsidR="00650295">
        <w:t>believes</w:t>
      </w:r>
      <w:r w:rsidR="00C4582F">
        <w:t xml:space="preserve"> that provided information </w:t>
      </w:r>
      <w:r w:rsidR="00650295">
        <w:t>is</w:t>
      </w:r>
      <w:r w:rsidR="00C4582F">
        <w:t xml:space="preserve"> correct and </w:t>
      </w:r>
      <w:r w:rsidR="00EA357D">
        <w:t>dependable</w:t>
      </w:r>
      <w:r w:rsidR="007124EC">
        <w:t xml:space="preserve"> </w:t>
      </w:r>
      <w:r w:rsidR="00B1088D">
        <w:t xml:space="preserve">but not </w:t>
      </w:r>
      <w:r w:rsidR="007124EC">
        <w:t>complete</w:t>
      </w:r>
      <w:r w:rsidR="00DC1718">
        <w:t xml:space="preserve">, use </w:t>
      </w:r>
      <w:r w:rsidR="003A2497">
        <w:t>this information</w:t>
      </w:r>
      <w:r w:rsidR="00DC1718">
        <w:t xml:space="preserve"> just as a guide</w:t>
      </w:r>
      <w:r w:rsidR="003A2497">
        <w:t>. R</w:t>
      </w:r>
      <w:r w:rsidR="004A4C8A">
        <w:t xml:space="preserve">eceivers of this product must </w:t>
      </w:r>
      <w:r w:rsidR="003C66D3">
        <w:t>exercise their own independent ju</w:t>
      </w:r>
      <w:r w:rsidR="007F7137">
        <w:t xml:space="preserve">dgment </w:t>
      </w:r>
      <w:r w:rsidR="00B1088D">
        <w:t>according to</w:t>
      </w:r>
      <w:r w:rsidR="007F7137">
        <w:t xml:space="preserve"> their safety tests and protocols</w:t>
      </w:r>
      <w:r w:rsidR="00DC1F7E">
        <w:t xml:space="preserve"> for this product intended use </w:t>
      </w:r>
      <w:r w:rsidR="00650295">
        <w:t xml:space="preserve">and usage </w:t>
      </w:r>
      <w:r w:rsidR="00662BE1">
        <w:t>conditions.</w:t>
      </w:r>
      <w:r w:rsidR="00F940E4">
        <w:t xml:space="preserve"> </w:t>
      </w:r>
      <w:r w:rsidR="007232F3">
        <w:t>This information</w:t>
      </w:r>
      <w:r w:rsidR="0035459E">
        <w:t xml:space="preserve"> </w:t>
      </w:r>
      <w:r w:rsidR="007232F3">
        <w:t>is</w:t>
      </w:r>
      <w:r w:rsidR="0035459E">
        <w:t xml:space="preserve"> </w:t>
      </w:r>
      <w:r w:rsidR="006F54F9">
        <w:t>according to</w:t>
      </w:r>
      <w:r w:rsidR="0035459E">
        <w:t xml:space="preserve"> our internal tests or research </w:t>
      </w:r>
      <w:r w:rsidR="00A104EE">
        <w:t xml:space="preserve">and </w:t>
      </w:r>
      <w:r w:rsidR="00A104EE" w:rsidRPr="000F6B02">
        <w:rPr>
          <w:sz w:val="20"/>
          <w:szCs w:val="20"/>
        </w:rPr>
        <w:t>DO NOT MEAN THAT WE ARE RESPONSI</w:t>
      </w:r>
      <w:r w:rsidR="00950F72" w:rsidRPr="000F6B02">
        <w:rPr>
          <w:sz w:val="20"/>
          <w:szCs w:val="20"/>
        </w:rPr>
        <w:t xml:space="preserve">BLE FOR ANY DAMAGE RESULTING </w:t>
      </w:r>
      <w:r w:rsidR="007232F3" w:rsidRPr="000F6B02">
        <w:rPr>
          <w:sz w:val="20"/>
          <w:szCs w:val="20"/>
        </w:rPr>
        <w:t xml:space="preserve">FROM USE OF THE PRODUCT OR RELIANCE UPON THIS INFORMATION. THAT IS </w:t>
      </w:r>
      <w:r w:rsidR="006F54F9" w:rsidRPr="000F6B02">
        <w:rPr>
          <w:sz w:val="20"/>
          <w:szCs w:val="20"/>
        </w:rPr>
        <w:t xml:space="preserve">CUSTOMER RESPONSIBILITY TO </w:t>
      </w:r>
      <w:r w:rsidR="00560183">
        <w:rPr>
          <w:sz w:val="20"/>
          <w:szCs w:val="20"/>
        </w:rPr>
        <w:t xml:space="preserve">ENSURE </w:t>
      </w:r>
      <w:r w:rsidR="000C208E">
        <w:rPr>
          <w:sz w:val="20"/>
          <w:szCs w:val="20"/>
        </w:rPr>
        <w:t xml:space="preserve">SAFTY OF PRODUCTS BASED ON </w:t>
      </w:r>
      <w:r w:rsidR="00CA78E4">
        <w:rPr>
          <w:sz w:val="20"/>
          <w:szCs w:val="20"/>
        </w:rPr>
        <w:t>LABORATORY REAGENT</w:t>
      </w:r>
      <w:r w:rsidR="00342553">
        <w:rPr>
          <w:sz w:val="20"/>
          <w:szCs w:val="20"/>
        </w:rPr>
        <w:t>S</w:t>
      </w:r>
      <w:r w:rsidR="00CA78E4">
        <w:rPr>
          <w:sz w:val="20"/>
          <w:szCs w:val="20"/>
        </w:rPr>
        <w:t>, MATERIALS AND CHEMICHALS</w:t>
      </w:r>
      <w:r w:rsidR="00342553">
        <w:rPr>
          <w:sz w:val="20"/>
          <w:szCs w:val="20"/>
        </w:rPr>
        <w:t xml:space="preserve"> SAF</w:t>
      </w:r>
      <w:r w:rsidR="00B00595">
        <w:rPr>
          <w:sz w:val="20"/>
          <w:szCs w:val="20"/>
        </w:rPr>
        <w:t>E</w:t>
      </w:r>
      <w:r w:rsidR="00342553">
        <w:rPr>
          <w:sz w:val="20"/>
          <w:szCs w:val="20"/>
        </w:rPr>
        <w:t>TY PROTOCOLS.</w:t>
      </w:r>
      <w:r w:rsidR="007232F3" w:rsidRPr="000F6B02">
        <w:rPr>
          <w:sz w:val="20"/>
          <w:szCs w:val="20"/>
        </w:rPr>
        <w:t xml:space="preserve"> </w:t>
      </w:r>
    </w:p>
    <w:p w14:paraId="369FB3D6" w14:textId="77777777" w:rsidR="0077742A" w:rsidRDefault="0077742A" w:rsidP="00BF04F3">
      <w:pPr>
        <w:rPr>
          <w:sz w:val="20"/>
          <w:szCs w:val="20"/>
        </w:rPr>
      </w:pPr>
    </w:p>
    <w:p w14:paraId="52E88F2B" w14:textId="5B826301" w:rsidR="00B00595" w:rsidRDefault="00B00595" w:rsidP="00F60BE8">
      <w:pPr>
        <w:spacing w:after="0"/>
        <w:rPr>
          <w:sz w:val="20"/>
          <w:szCs w:val="20"/>
        </w:rPr>
      </w:pPr>
      <w:r>
        <w:rPr>
          <w:sz w:val="20"/>
          <w:szCs w:val="20"/>
        </w:rPr>
        <w:t>JU</w:t>
      </w:r>
      <w:r w:rsidR="007D76C9">
        <w:rPr>
          <w:sz w:val="20"/>
          <w:szCs w:val="20"/>
        </w:rPr>
        <w:t>LY-2023</w:t>
      </w:r>
    </w:p>
    <w:p w14:paraId="5A2CAA8E" w14:textId="65D20767" w:rsidR="007D76C9" w:rsidRDefault="007D76C9" w:rsidP="00F60BE8">
      <w:pPr>
        <w:spacing w:after="0"/>
        <w:rPr>
          <w:sz w:val="20"/>
          <w:szCs w:val="20"/>
        </w:rPr>
      </w:pPr>
      <w:r>
        <w:rPr>
          <w:sz w:val="20"/>
          <w:szCs w:val="20"/>
        </w:rPr>
        <w:t>Diagnopal Dynabioassay products Ltd</w:t>
      </w:r>
      <w:r w:rsidR="00F60BE8">
        <w:rPr>
          <w:sz w:val="20"/>
          <w:szCs w:val="20"/>
        </w:rPr>
        <w:t>.</w:t>
      </w:r>
    </w:p>
    <w:p w14:paraId="6619C209" w14:textId="7131A83A" w:rsidR="00F60BE8" w:rsidRDefault="00F60BE8" w:rsidP="00AA14CA">
      <w:pPr>
        <w:spacing w:after="0"/>
        <w:rPr>
          <w:sz w:val="20"/>
          <w:szCs w:val="20"/>
        </w:rPr>
      </w:pPr>
      <w:r>
        <w:rPr>
          <w:sz w:val="20"/>
          <w:szCs w:val="20"/>
        </w:rPr>
        <w:t>Winnipeg-Canada</w:t>
      </w:r>
    </w:p>
    <w:sectPr w:rsidR="00F60B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6CA" w14:textId="77777777" w:rsidR="004D6072" w:rsidRDefault="004D6072" w:rsidP="00DE5E9A">
      <w:pPr>
        <w:spacing w:after="0" w:line="240" w:lineRule="auto"/>
      </w:pPr>
      <w:r>
        <w:separator/>
      </w:r>
    </w:p>
  </w:endnote>
  <w:endnote w:type="continuationSeparator" w:id="0">
    <w:p w14:paraId="69A925BF" w14:textId="77777777" w:rsidR="004D6072" w:rsidRDefault="004D6072" w:rsidP="00DE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087D" w14:textId="77777777" w:rsidR="004D6072" w:rsidRDefault="004D6072" w:rsidP="00DE5E9A">
      <w:pPr>
        <w:spacing w:after="0" w:line="240" w:lineRule="auto"/>
      </w:pPr>
      <w:r>
        <w:separator/>
      </w:r>
    </w:p>
  </w:footnote>
  <w:footnote w:type="continuationSeparator" w:id="0">
    <w:p w14:paraId="2BAF6204" w14:textId="77777777" w:rsidR="004D6072" w:rsidRDefault="004D6072" w:rsidP="00DE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D2A4" w14:textId="1BFF2343" w:rsidR="00352420" w:rsidRDefault="00667D96" w:rsidP="00B83FC2">
    <w:pPr>
      <w:pStyle w:val="Header"/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71536" wp14:editId="08593076">
          <wp:simplePos x="0" y="0"/>
          <wp:positionH relativeFrom="leftMargin">
            <wp:posOffset>542925</wp:posOffset>
          </wp:positionH>
          <wp:positionV relativeFrom="topMargin">
            <wp:posOffset>381000</wp:posOffset>
          </wp:positionV>
          <wp:extent cx="476250" cy="443454"/>
          <wp:effectExtent l="0" t="0" r="0" b="0"/>
          <wp:wrapNone/>
          <wp:docPr id="343016839" name="Picture 2" descr="A red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6839" name="Picture 2" descr="A red and green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3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FB9" w:rsidRPr="007A3857">
      <w:rPr>
        <w:rFonts w:ascii="Arial Narrow" w:hAnsi="Arial Narrow" w:cs="Cascadia Code"/>
        <w:bCs/>
        <w:color w:val="4472C4" w:themeColor="accent1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Diagnopal </w:t>
    </w:r>
    <w:r w:rsidR="00D8547A">
      <w:rPr>
        <w:rFonts w:ascii="Arial Narrow" w:hAnsi="Arial Narrow" w:cs="Cascadia Code"/>
        <w:bCs/>
        <w:color w:val="4472C4" w:themeColor="accent1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          </w:t>
    </w:r>
    <w:r w:rsidR="00DD4860">
      <w:rPr>
        <w:rFonts w:ascii="Arial Narrow" w:hAnsi="Arial Narrow" w:cs="Cascadia Code"/>
        <w:bCs/>
        <w:color w:val="FF0000"/>
        <w:sz w:val="36"/>
        <w:szCs w:val="36"/>
        <w14:textOutline w14:w="0" w14:cap="flat" w14:cmpd="sng" w14:algn="ctr">
          <w14:noFill/>
          <w14:prstDash w14:val="solid"/>
          <w14:round/>
        </w14:textOutline>
      </w:rPr>
      <w:t>Plate Stabilizer/Blo</w:t>
    </w:r>
    <w:r w:rsidR="00D23122">
      <w:rPr>
        <w:rFonts w:ascii="Arial Narrow" w:hAnsi="Arial Narrow" w:cs="Cascadia Code"/>
        <w:bCs/>
        <w:color w:val="FF0000"/>
        <w:sz w:val="36"/>
        <w:szCs w:val="36"/>
        <w14:textOutline w14:w="0" w14:cap="flat" w14:cmpd="sng" w14:algn="ctr">
          <w14:noFill/>
          <w14:prstDash w14:val="solid"/>
          <w14:round/>
        </w14:textOutline>
      </w:rPr>
      <w:t>cker</w:t>
    </w:r>
    <w:r w:rsidR="00E137FE">
      <w:rPr>
        <w:rFonts w:ascii="Arial Narrow" w:hAnsi="Arial Narrow" w:cs="Cascadia Code"/>
        <w:bCs/>
        <w:color w:val="FF0000"/>
        <w:sz w:val="36"/>
        <w:szCs w:val="36"/>
        <w14:textOutline w14:w="0" w14:cap="flat" w14:cmpd="sng" w14:algn="ctr">
          <w14:noFill/>
          <w14:prstDash w14:val="solid"/>
          <w14:round/>
        </w14:textOutline>
      </w:rPr>
      <w:t xml:space="preserve"> (1X-5X)</w:t>
    </w:r>
    <w:r w:rsidR="00D90E9B" w:rsidRPr="00D90E9B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       </w:t>
    </w:r>
    <w:r w:rsidR="001157D7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                    </w:t>
    </w:r>
    <w:r w:rsidR="00D90E9B" w:rsidRPr="00D90E9B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C51916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D90E9B" w:rsidRPr="00D90E9B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F49AC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352420"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               </w:t>
    </w:r>
  </w:p>
  <w:p w14:paraId="7F69CEA2" w14:textId="43FA7DA3" w:rsidR="006A7813" w:rsidRPr="00C51916" w:rsidRDefault="00352420" w:rsidP="00352420">
    <w:pPr>
      <w:pStyle w:val="Header"/>
      <w:rPr>
        <w:rFonts w:ascii="Arial Narrow" w:hAnsi="Arial Narrow" w:cs="Cascadia Code"/>
        <w:bCs/>
        <w:sz w:val="26"/>
        <w:szCs w:val="26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Cascadia Code"/>
        <w:bCs/>
        <w:color w:val="FF0000"/>
        <w:sz w:val="28"/>
        <w:szCs w:val="28"/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</w:t>
    </w:r>
    <w:r w:rsidR="00D90E9B" w:rsidRPr="00C51916">
      <w:rPr>
        <w:rFonts w:ascii="Arial Narrow" w:hAnsi="Arial Narrow" w:cs="Cascadia Code"/>
        <w:bCs/>
        <w:sz w:val="26"/>
        <w:szCs w:val="26"/>
        <w14:textOutline w14:w="0" w14:cap="flat" w14:cmpd="sng" w14:algn="ctr">
          <w14:noFill/>
          <w14:prstDash w14:val="solid"/>
          <w14:round/>
        </w14:textOutline>
      </w:rPr>
      <w:t>Safety Data sheet</w:t>
    </w:r>
  </w:p>
  <w:p w14:paraId="216916EE" w14:textId="0BDA58BC" w:rsidR="006A7813" w:rsidRPr="00432AF3" w:rsidRDefault="00432AF3" w:rsidP="006A7813">
    <w:pPr>
      <w:pStyle w:val="Header"/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                                                                    </w:t>
    </w:r>
    <w:r w:rsidR="006A7813" w:rsidRPr="00432AF3"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  <w:t>Rev</w:t>
    </w:r>
    <w:r w:rsidR="00DC7DB8" w:rsidRPr="00432AF3"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  <w:t>ision</w:t>
    </w:r>
    <w:r w:rsidR="002F5D6C" w:rsidRPr="00432AF3"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  <w:t xml:space="preserve"> date: July</w:t>
    </w:r>
    <w:r w:rsidRPr="00432AF3">
      <w:rPr>
        <w:rFonts w:ascii="Arial Narrow" w:hAnsi="Arial Narrow" w:cs="Cascadia Code"/>
        <w:bCs/>
        <w:sz w:val="20"/>
        <w:szCs w:val="20"/>
        <w14:textOutline w14:w="0" w14:cap="flat" w14:cmpd="sng" w14:algn="ctr">
          <w14:noFill/>
          <w14:prstDash w14:val="solid"/>
          <w14:round/>
        </w14:textOutline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698"/>
    <w:multiLevelType w:val="multilevel"/>
    <w:tmpl w:val="FDD8D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641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F5"/>
    <w:rsid w:val="00015C88"/>
    <w:rsid w:val="000365DB"/>
    <w:rsid w:val="00042C0E"/>
    <w:rsid w:val="00057C4B"/>
    <w:rsid w:val="0006380E"/>
    <w:rsid w:val="0007051E"/>
    <w:rsid w:val="00082CFA"/>
    <w:rsid w:val="000931AE"/>
    <w:rsid w:val="00094894"/>
    <w:rsid w:val="000A4B37"/>
    <w:rsid w:val="000B26CE"/>
    <w:rsid w:val="000B4C6C"/>
    <w:rsid w:val="000B5321"/>
    <w:rsid w:val="000C208E"/>
    <w:rsid w:val="000D3775"/>
    <w:rsid w:val="000D44D5"/>
    <w:rsid w:val="000D5ACF"/>
    <w:rsid w:val="000F05D3"/>
    <w:rsid w:val="000F6679"/>
    <w:rsid w:val="000F6B02"/>
    <w:rsid w:val="000F6F8E"/>
    <w:rsid w:val="0010049E"/>
    <w:rsid w:val="00100FF4"/>
    <w:rsid w:val="00105A8F"/>
    <w:rsid w:val="001157D7"/>
    <w:rsid w:val="00115FF6"/>
    <w:rsid w:val="00116656"/>
    <w:rsid w:val="00121D5B"/>
    <w:rsid w:val="0012363B"/>
    <w:rsid w:val="00132F6B"/>
    <w:rsid w:val="001411EF"/>
    <w:rsid w:val="00141EBF"/>
    <w:rsid w:val="00153830"/>
    <w:rsid w:val="00160F9C"/>
    <w:rsid w:val="00161DD8"/>
    <w:rsid w:val="00166350"/>
    <w:rsid w:val="001717C7"/>
    <w:rsid w:val="00194CAA"/>
    <w:rsid w:val="00196BD7"/>
    <w:rsid w:val="001A5CC1"/>
    <w:rsid w:val="001C13A7"/>
    <w:rsid w:val="001D2480"/>
    <w:rsid w:val="001F5FE0"/>
    <w:rsid w:val="00204205"/>
    <w:rsid w:val="002149F0"/>
    <w:rsid w:val="00220208"/>
    <w:rsid w:val="00226224"/>
    <w:rsid w:val="002267EB"/>
    <w:rsid w:val="00230DAE"/>
    <w:rsid w:val="00232E89"/>
    <w:rsid w:val="0024586F"/>
    <w:rsid w:val="002521DB"/>
    <w:rsid w:val="00256BC9"/>
    <w:rsid w:val="00257341"/>
    <w:rsid w:val="00276628"/>
    <w:rsid w:val="002A60D9"/>
    <w:rsid w:val="002A62E0"/>
    <w:rsid w:val="002D23A8"/>
    <w:rsid w:val="002D7C5C"/>
    <w:rsid w:val="002E4949"/>
    <w:rsid w:val="002E7584"/>
    <w:rsid w:val="002F5D6C"/>
    <w:rsid w:val="003046E7"/>
    <w:rsid w:val="003255B5"/>
    <w:rsid w:val="00334990"/>
    <w:rsid w:val="003375D2"/>
    <w:rsid w:val="0034072C"/>
    <w:rsid w:val="00342553"/>
    <w:rsid w:val="0034355D"/>
    <w:rsid w:val="00352420"/>
    <w:rsid w:val="0035459E"/>
    <w:rsid w:val="00357AD4"/>
    <w:rsid w:val="003622D2"/>
    <w:rsid w:val="003644D3"/>
    <w:rsid w:val="00364FCB"/>
    <w:rsid w:val="00372BE6"/>
    <w:rsid w:val="00375A00"/>
    <w:rsid w:val="00383BE2"/>
    <w:rsid w:val="003926F9"/>
    <w:rsid w:val="003A2497"/>
    <w:rsid w:val="003A69F1"/>
    <w:rsid w:val="003B5D85"/>
    <w:rsid w:val="003B6FC3"/>
    <w:rsid w:val="003C66D3"/>
    <w:rsid w:val="003C6A3A"/>
    <w:rsid w:val="003C76E1"/>
    <w:rsid w:val="003D4BE4"/>
    <w:rsid w:val="003E7FCC"/>
    <w:rsid w:val="004020B1"/>
    <w:rsid w:val="00404BFC"/>
    <w:rsid w:val="00414333"/>
    <w:rsid w:val="00416B94"/>
    <w:rsid w:val="00426821"/>
    <w:rsid w:val="00431116"/>
    <w:rsid w:val="00432AF3"/>
    <w:rsid w:val="00444BF4"/>
    <w:rsid w:val="00446735"/>
    <w:rsid w:val="00467389"/>
    <w:rsid w:val="004767C0"/>
    <w:rsid w:val="0048168D"/>
    <w:rsid w:val="00490974"/>
    <w:rsid w:val="004950D2"/>
    <w:rsid w:val="00496FCC"/>
    <w:rsid w:val="004A327F"/>
    <w:rsid w:val="004A4C8A"/>
    <w:rsid w:val="004A5FF5"/>
    <w:rsid w:val="004A6127"/>
    <w:rsid w:val="004B6887"/>
    <w:rsid w:val="004C465C"/>
    <w:rsid w:val="004C59BE"/>
    <w:rsid w:val="004D0358"/>
    <w:rsid w:val="004D0AC7"/>
    <w:rsid w:val="004D1E20"/>
    <w:rsid w:val="004D55F1"/>
    <w:rsid w:val="004D6072"/>
    <w:rsid w:val="004D74B4"/>
    <w:rsid w:val="004F2D7D"/>
    <w:rsid w:val="004F6AE4"/>
    <w:rsid w:val="004F6E63"/>
    <w:rsid w:val="00511264"/>
    <w:rsid w:val="005137ED"/>
    <w:rsid w:val="00526CF0"/>
    <w:rsid w:val="005516C0"/>
    <w:rsid w:val="00552E1F"/>
    <w:rsid w:val="005537AC"/>
    <w:rsid w:val="0055540D"/>
    <w:rsid w:val="00560183"/>
    <w:rsid w:val="00560ADF"/>
    <w:rsid w:val="00562FD6"/>
    <w:rsid w:val="00581A94"/>
    <w:rsid w:val="00581E8B"/>
    <w:rsid w:val="00593E15"/>
    <w:rsid w:val="00595405"/>
    <w:rsid w:val="005A0DFD"/>
    <w:rsid w:val="005A45F9"/>
    <w:rsid w:val="005B1E99"/>
    <w:rsid w:val="005C3343"/>
    <w:rsid w:val="005C570E"/>
    <w:rsid w:val="005D5F38"/>
    <w:rsid w:val="005E6086"/>
    <w:rsid w:val="005F1FE2"/>
    <w:rsid w:val="005F5767"/>
    <w:rsid w:val="0060362D"/>
    <w:rsid w:val="00605A72"/>
    <w:rsid w:val="00611F6B"/>
    <w:rsid w:val="006121BF"/>
    <w:rsid w:val="00613EEC"/>
    <w:rsid w:val="0061773C"/>
    <w:rsid w:val="00640306"/>
    <w:rsid w:val="00642415"/>
    <w:rsid w:val="00650295"/>
    <w:rsid w:val="00653749"/>
    <w:rsid w:val="006602D2"/>
    <w:rsid w:val="00662BE1"/>
    <w:rsid w:val="00667130"/>
    <w:rsid w:val="00667D96"/>
    <w:rsid w:val="006742B4"/>
    <w:rsid w:val="006A1CA6"/>
    <w:rsid w:val="006A7813"/>
    <w:rsid w:val="006B3BC4"/>
    <w:rsid w:val="006D7CD9"/>
    <w:rsid w:val="006E0FE2"/>
    <w:rsid w:val="006F0EC7"/>
    <w:rsid w:val="006F54F9"/>
    <w:rsid w:val="00704983"/>
    <w:rsid w:val="00705932"/>
    <w:rsid w:val="007124EC"/>
    <w:rsid w:val="007232F3"/>
    <w:rsid w:val="00746D3F"/>
    <w:rsid w:val="0075701D"/>
    <w:rsid w:val="00760816"/>
    <w:rsid w:val="0077742A"/>
    <w:rsid w:val="007804F0"/>
    <w:rsid w:val="0078421F"/>
    <w:rsid w:val="00790C0C"/>
    <w:rsid w:val="00791B92"/>
    <w:rsid w:val="00791CCC"/>
    <w:rsid w:val="007A3857"/>
    <w:rsid w:val="007A6477"/>
    <w:rsid w:val="007B1D5D"/>
    <w:rsid w:val="007C3A7A"/>
    <w:rsid w:val="007D76C9"/>
    <w:rsid w:val="007F16DE"/>
    <w:rsid w:val="007F2E91"/>
    <w:rsid w:val="007F7137"/>
    <w:rsid w:val="0083122A"/>
    <w:rsid w:val="00834936"/>
    <w:rsid w:val="00851B87"/>
    <w:rsid w:val="00860BBE"/>
    <w:rsid w:val="00862C70"/>
    <w:rsid w:val="008657E7"/>
    <w:rsid w:val="008660E1"/>
    <w:rsid w:val="00871A58"/>
    <w:rsid w:val="00881B6F"/>
    <w:rsid w:val="008824CF"/>
    <w:rsid w:val="008B47C8"/>
    <w:rsid w:val="008F0685"/>
    <w:rsid w:val="008F6A66"/>
    <w:rsid w:val="00902352"/>
    <w:rsid w:val="00941272"/>
    <w:rsid w:val="009476E1"/>
    <w:rsid w:val="00950F72"/>
    <w:rsid w:val="00951A41"/>
    <w:rsid w:val="00954646"/>
    <w:rsid w:val="0098326D"/>
    <w:rsid w:val="00996705"/>
    <w:rsid w:val="009978CB"/>
    <w:rsid w:val="009A3FA5"/>
    <w:rsid w:val="009B0980"/>
    <w:rsid w:val="009B1E6F"/>
    <w:rsid w:val="009B2C7B"/>
    <w:rsid w:val="009C0CD4"/>
    <w:rsid w:val="009D0959"/>
    <w:rsid w:val="009E579A"/>
    <w:rsid w:val="009E642D"/>
    <w:rsid w:val="00A001B3"/>
    <w:rsid w:val="00A032BA"/>
    <w:rsid w:val="00A0693E"/>
    <w:rsid w:val="00A104EE"/>
    <w:rsid w:val="00A122E1"/>
    <w:rsid w:val="00A20342"/>
    <w:rsid w:val="00A233CC"/>
    <w:rsid w:val="00A40920"/>
    <w:rsid w:val="00A511C8"/>
    <w:rsid w:val="00A562F9"/>
    <w:rsid w:val="00A605C3"/>
    <w:rsid w:val="00A612A9"/>
    <w:rsid w:val="00A70FF9"/>
    <w:rsid w:val="00A84024"/>
    <w:rsid w:val="00A95993"/>
    <w:rsid w:val="00A968E6"/>
    <w:rsid w:val="00AA0139"/>
    <w:rsid w:val="00AA14CA"/>
    <w:rsid w:val="00AA31F4"/>
    <w:rsid w:val="00AB6E1B"/>
    <w:rsid w:val="00AC19F2"/>
    <w:rsid w:val="00AC30F7"/>
    <w:rsid w:val="00AC5E30"/>
    <w:rsid w:val="00AE0BD7"/>
    <w:rsid w:val="00AE37C1"/>
    <w:rsid w:val="00AF3448"/>
    <w:rsid w:val="00B00595"/>
    <w:rsid w:val="00B1088D"/>
    <w:rsid w:val="00B14F42"/>
    <w:rsid w:val="00B21F37"/>
    <w:rsid w:val="00B23BC5"/>
    <w:rsid w:val="00B3283E"/>
    <w:rsid w:val="00B3298F"/>
    <w:rsid w:val="00B362A3"/>
    <w:rsid w:val="00B37354"/>
    <w:rsid w:val="00B52AF4"/>
    <w:rsid w:val="00B57C69"/>
    <w:rsid w:val="00B62D15"/>
    <w:rsid w:val="00B741DC"/>
    <w:rsid w:val="00B74AFC"/>
    <w:rsid w:val="00B75942"/>
    <w:rsid w:val="00B765FD"/>
    <w:rsid w:val="00B7786F"/>
    <w:rsid w:val="00B83487"/>
    <w:rsid w:val="00B83FC2"/>
    <w:rsid w:val="00B87176"/>
    <w:rsid w:val="00B87778"/>
    <w:rsid w:val="00BA2CBC"/>
    <w:rsid w:val="00BA4DF2"/>
    <w:rsid w:val="00BA508E"/>
    <w:rsid w:val="00BB1199"/>
    <w:rsid w:val="00BC15AE"/>
    <w:rsid w:val="00BC170D"/>
    <w:rsid w:val="00BC53D9"/>
    <w:rsid w:val="00BC5F90"/>
    <w:rsid w:val="00BC5FA2"/>
    <w:rsid w:val="00BC7FB1"/>
    <w:rsid w:val="00BE6734"/>
    <w:rsid w:val="00BF04F3"/>
    <w:rsid w:val="00BF4C83"/>
    <w:rsid w:val="00BF55E4"/>
    <w:rsid w:val="00C01093"/>
    <w:rsid w:val="00C0183C"/>
    <w:rsid w:val="00C07624"/>
    <w:rsid w:val="00C16D74"/>
    <w:rsid w:val="00C20D69"/>
    <w:rsid w:val="00C2789D"/>
    <w:rsid w:val="00C34D27"/>
    <w:rsid w:val="00C358C5"/>
    <w:rsid w:val="00C4582F"/>
    <w:rsid w:val="00C51916"/>
    <w:rsid w:val="00C60CDC"/>
    <w:rsid w:val="00C74B1D"/>
    <w:rsid w:val="00C76513"/>
    <w:rsid w:val="00C857DF"/>
    <w:rsid w:val="00CA1121"/>
    <w:rsid w:val="00CA78E4"/>
    <w:rsid w:val="00CB3281"/>
    <w:rsid w:val="00CC40D0"/>
    <w:rsid w:val="00CC624F"/>
    <w:rsid w:val="00CE292A"/>
    <w:rsid w:val="00CF2909"/>
    <w:rsid w:val="00D23122"/>
    <w:rsid w:val="00D2759F"/>
    <w:rsid w:val="00D424F5"/>
    <w:rsid w:val="00D55405"/>
    <w:rsid w:val="00D56AF2"/>
    <w:rsid w:val="00D6673C"/>
    <w:rsid w:val="00D720A4"/>
    <w:rsid w:val="00D73CF0"/>
    <w:rsid w:val="00D7511D"/>
    <w:rsid w:val="00D7614A"/>
    <w:rsid w:val="00D8547A"/>
    <w:rsid w:val="00D85C88"/>
    <w:rsid w:val="00D87D3D"/>
    <w:rsid w:val="00D90E9B"/>
    <w:rsid w:val="00DA3253"/>
    <w:rsid w:val="00DA7E8F"/>
    <w:rsid w:val="00DB0A31"/>
    <w:rsid w:val="00DB221C"/>
    <w:rsid w:val="00DB2DDE"/>
    <w:rsid w:val="00DC0978"/>
    <w:rsid w:val="00DC1718"/>
    <w:rsid w:val="00DC1F70"/>
    <w:rsid w:val="00DC1F7E"/>
    <w:rsid w:val="00DC6245"/>
    <w:rsid w:val="00DC7DB8"/>
    <w:rsid w:val="00DD387A"/>
    <w:rsid w:val="00DD3B03"/>
    <w:rsid w:val="00DD4860"/>
    <w:rsid w:val="00DD783F"/>
    <w:rsid w:val="00DE5E9A"/>
    <w:rsid w:val="00DF3AB8"/>
    <w:rsid w:val="00E137FE"/>
    <w:rsid w:val="00E22918"/>
    <w:rsid w:val="00E33F2E"/>
    <w:rsid w:val="00E3603E"/>
    <w:rsid w:val="00E4534E"/>
    <w:rsid w:val="00E57398"/>
    <w:rsid w:val="00E77B1A"/>
    <w:rsid w:val="00E77FB9"/>
    <w:rsid w:val="00E813BC"/>
    <w:rsid w:val="00E85A0D"/>
    <w:rsid w:val="00E87E4F"/>
    <w:rsid w:val="00EA234D"/>
    <w:rsid w:val="00EA357D"/>
    <w:rsid w:val="00EA5966"/>
    <w:rsid w:val="00EC1F3A"/>
    <w:rsid w:val="00EC3329"/>
    <w:rsid w:val="00EC37AF"/>
    <w:rsid w:val="00EC4F38"/>
    <w:rsid w:val="00ED27D7"/>
    <w:rsid w:val="00ED5EF6"/>
    <w:rsid w:val="00ED68B8"/>
    <w:rsid w:val="00EF0576"/>
    <w:rsid w:val="00F20005"/>
    <w:rsid w:val="00F27CD7"/>
    <w:rsid w:val="00F31247"/>
    <w:rsid w:val="00F334E0"/>
    <w:rsid w:val="00F34F21"/>
    <w:rsid w:val="00F36609"/>
    <w:rsid w:val="00F450F3"/>
    <w:rsid w:val="00F51180"/>
    <w:rsid w:val="00F51FD9"/>
    <w:rsid w:val="00F60BE8"/>
    <w:rsid w:val="00F62C21"/>
    <w:rsid w:val="00F70CA8"/>
    <w:rsid w:val="00F939E1"/>
    <w:rsid w:val="00F940E4"/>
    <w:rsid w:val="00FA1432"/>
    <w:rsid w:val="00FA585F"/>
    <w:rsid w:val="00FA7AF1"/>
    <w:rsid w:val="00FB4103"/>
    <w:rsid w:val="00FC29BF"/>
    <w:rsid w:val="00FF239E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D807F"/>
  <w15:chartTrackingRefBased/>
  <w15:docId w15:val="{74F5437D-45ED-4864-AC34-5EE1E87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9A"/>
  </w:style>
  <w:style w:type="paragraph" w:styleId="Footer">
    <w:name w:val="footer"/>
    <w:basedOn w:val="Normal"/>
    <w:link w:val="FooterChar"/>
    <w:uiPriority w:val="99"/>
    <w:unhideWhenUsed/>
    <w:rsid w:val="00DE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9A"/>
  </w:style>
  <w:style w:type="table" w:styleId="TableGrid">
    <w:name w:val="Table Grid"/>
    <w:basedOn w:val="TableNormal"/>
    <w:uiPriority w:val="39"/>
    <w:rsid w:val="0011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4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6A3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khadem</dc:creator>
  <cp:keywords/>
  <dc:description/>
  <cp:lastModifiedBy>Akbar khadem</cp:lastModifiedBy>
  <cp:revision>3</cp:revision>
  <dcterms:created xsi:type="dcterms:W3CDTF">2023-06-30T04:08:00Z</dcterms:created>
  <dcterms:modified xsi:type="dcterms:W3CDTF">2023-07-28T18:00:00Z</dcterms:modified>
</cp:coreProperties>
</file>